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line="360" w:lineRule="auto"/>
        <w:ind/>
        <w:jc w:val="both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 xml:space="preserve">附件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2</w:t>
      </w:r>
      <w:r>
        <w:rPr>
          <w:rFonts w:hint="default" w:ascii="黑体" w:hAnsi="黑体" w:eastAsia="黑体" w:cs="黑体"/>
          <w:sz w:val="32"/>
          <w:lang w:val="en-US" w:eastAsia="zh-CN"/>
        </w:rPr>
      </w:r>
    </w:p>
    <w:p>
      <w:pPr>
        <w:pBdr/>
        <w:spacing w:line="360" w:lineRule="auto"/>
        <w:ind w:firstLine="0" w:left="0"/>
        <w:jc w:val="center"/>
        <w:rPr>
          <w:rFonts w:hint="eastAsia" w:ascii="方正小标宋简体" w:hAnsi="方正小标宋简体" w:eastAsia="方正小标宋简体" w:cs="方正小标宋简体"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 xml:space="preserve">会议论文撰写要求</w:t>
      </w:r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</w:r>
    </w:p>
    <w:p>
      <w:pPr>
        <w:pBdr/>
        <w:spacing w:line="360" w:lineRule="auto"/>
        <w:ind w:firstLine="640"/>
        <w:rPr>
          <w:rFonts w:ascii="Times New Roman" w:hAnsi="Times New Roman" w:eastAsia="方正仿宋简体"/>
          <w:sz w:val="32"/>
        </w:rPr>
      </w:pPr>
      <w:r>
        <w:rPr>
          <w:rFonts w:ascii="Times New Roman" w:hAnsi="Times New Roman" w:eastAsia="方正仿宋简体"/>
          <w:sz w:val="32"/>
        </w:rPr>
      </w:r>
      <w:r>
        <w:rPr>
          <w:rFonts w:ascii="Times New Roman" w:hAnsi="Times New Roman" w:eastAsia="方正仿宋简体"/>
          <w:sz w:val="32"/>
        </w:rPr>
      </w:r>
    </w:p>
    <w:p>
      <w:pPr>
        <w:pBdr/>
        <w:spacing w:line="360" w:lineRule="auto"/>
        <w:ind w:firstLine="64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 xml:space="preserve">一、</w:t>
      </w:r>
      <w:r>
        <w:rPr>
          <w:rFonts w:hint="eastAsia" w:ascii="黑体" w:hAnsi="黑体" w:eastAsia="黑体" w:cs="黑体"/>
          <w:sz w:val="32"/>
        </w:rPr>
        <w:t xml:space="preserve">投稿要求</w:t>
      </w:r>
      <w:r>
        <w:rPr>
          <w:rFonts w:hint="eastAsia" w:ascii="黑体" w:hAnsi="黑体" w:eastAsia="黑体" w:cs="黑体"/>
          <w:sz w:val="32"/>
        </w:rPr>
      </w:r>
    </w:p>
    <w:p>
      <w:pPr>
        <w:pBdr/>
        <w:spacing w:line="360" w:lineRule="auto"/>
        <w:ind w:firstLine="64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1.论文须为原创，且未在其他刊物或会议上发表过，摘要长度不少于300字，全文长度不少于5000字。</w:t>
      </w:r>
      <w:r>
        <w:rPr>
          <w:rFonts w:hint="eastAsia" w:ascii="仿宋_GB2312" w:hAnsi="仿宋_GB2312" w:eastAsia="仿宋_GB2312" w:cs="仿宋_GB2312"/>
          <w:sz w:val="32"/>
        </w:rPr>
      </w:r>
    </w:p>
    <w:p>
      <w:pPr>
        <w:pBdr/>
        <w:spacing w:line="360" w:lineRule="auto"/>
        <w:ind w:firstLine="64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2.综述性论文：应对某一领域或主题进行深入的探讨和总结，提出新的观点或见解。</w:t>
      </w:r>
      <w:r>
        <w:rPr>
          <w:rFonts w:hint="eastAsia" w:ascii="仿宋_GB2312" w:hAnsi="仿宋_GB2312" w:eastAsia="仿宋_GB2312" w:cs="仿宋_GB2312"/>
          <w:sz w:val="32"/>
        </w:rPr>
      </w:r>
    </w:p>
    <w:p>
      <w:pPr>
        <w:pBdr/>
        <w:spacing w:line="360" w:lineRule="auto"/>
        <w:ind w:firstLine="64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3.技术性论文：应描述具体的技术方法、实验结果和结论，具有明确的创新性。</w:t>
      </w:r>
      <w:r>
        <w:rPr>
          <w:rFonts w:hint="eastAsia" w:ascii="仿宋_GB2312" w:hAnsi="仿宋_GB2312" w:eastAsia="仿宋_GB2312" w:cs="仿宋_GB2312"/>
          <w:sz w:val="32"/>
        </w:rPr>
      </w:r>
    </w:p>
    <w:p>
      <w:pPr>
        <w:pBdr/>
        <w:spacing w:line="360" w:lineRule="auto"/>
        <w:ind w:firstLine="64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4.请在邮件中附上作者姓名、联系方式和所属机构，并注明如果经过学术委员会评选合格，希望在哪个期刊上发表。</w:t>
      </w:r>
      <w:r>
        <w:rPr>
          <w:rFonts w:hint="eastAsia" w:ascii="仿宋_GB2312" w:hAnsi="仿宋_GB2312" w:eastAsia="仿宋_GB2312" w:cs="仿宋_GB2312"/>
          <w:sz w:val="32"/>
        </w:rPr>
      </w:r>
    </w:p>
    <w:p>
      <w:pPr>
        <w:pBdr/>
        <w:spacing w:line="360" w:lineRule="auto"/>
        <w:ind w:firstLine="640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 xml:space="preserve">二、论文评审与出版</w:t>
      </w:r>
      <w:r>
        <w:rPr>
          <w:rFonts w:hint="eastAsia" w:ascii="黑体" w:hAnsi="黑体" w:eastAsia="黑体" w:cs="黑体"/>
          <w:sz w:val="32"/>
          <w:lang w:eastAsia="zh-CN"/>
        </w:rPr>
      </w:r>
    </w:p>
    <w:p>
      <w:pPr>
        <w:pBdr/>
        <w:spacing w:line="360" w:lineRule="auto"/>
        <w:ind w:firstLine="64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1.提交的论文将经过同行评审，评审标准主要包括创新性、科学性和实用性。</w:t>
      </w:r>
      <w:r>
        <w:rPr>
          <w:rFonts w:hint="eastAsia" w:ascii="仿宋_GB2312" w:hAnsi="仿宋_GB2312" w:eastAsia="仿宋_GB2312" w:cs="仿宋_GB2312"/>
          <w:sz w:val="32"/>
        </w:rPr>
      </w:r>
    </w:p>
    <w:p>
      <w:pPr>
        <w:pBdr/>
        <w:spacing w:line="360" w:lineRule="auto"/>
        <w:ind w:firstLine="64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2.会议将邀请国内知名专家、学者做专题报告，并将邀请部分论文作者到会宣讲或进行海报展示。</w:t>
      </w:r>
      <w:r>
        <w:rPr>
          <w:rFonts w:hint="eastAsia" w:ascii="仿宋_GB2312" w:hAnsi="仿宋_GB2312" w:eastAsia="仿宋_GB2312" w:cs="仿宋_GB2312"/>
          <w:sz w:val="32"/>
        </w:rPr>
      </w:r>
    </w:p>
    <w:p>
      <w:pPr>
        <w:pBdr/>
        <w:spacing w:line="360" w:lineRule="auto"/>
        <w:ind w:firstLine="64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3.经过评选的论文将被推荐到《计量科学与技术》《中国检验检测》《中国计量》《机车车辆工艺》《轨道交通材料》《轨道交通装备与技术》等期刊（正刊）发表。</w:t>
      </w:r>
      <w:r>
        <w:rPr>
          <w:rFonts w:hint="eastAsia" w:ascii="仿宋_GB2312" w:hAnsi="仿宋_GB2312" w:eastAsia="仿宋_GB2312" w:cs="仿宋_GB2312"/>
          <w:sz w:val="32"/>
        </w:rPr>
      </w:r>
    </w:p>
    <w:p>
      <w:pPr>
        <w:pBdr/>
        <w:spacing w:line="360" w:lineRule="auto"/>
        <w:ind w:firstLine="64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4.会议将评选优秀论文若干，由会议学术委员会主任颁发证书。</w:t>
      </w:r>
      <w:r>
        <w:rPr>
          <w:rFonts w:hint="eastAsia" w:ascii="仿宋_GB2312" w:hAnsi="仿宋_GB2312" w:eastAsia="仿宋_GB2312" w:cs="仿宋_GB2312"/>
          <w:sz w:val="32"/>
        </w:rPr>
      </w:r>
    </w:p>
    <w:p>
      <w:pPr>
        <w:pBdr/>
        <w:spacing w:line="360" w:lineRule="auto"/>
        <w:ind w:firstLine="64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 xml:space="preserve">三</w:t>
      </w:r>
      <w:r>
        <w:rPr>
          <w:rFonts w:hint="eastAsia" w:ascii="黑体" w:hAnsi="黑体" w:eastAsia="黑体" w:cs="黑体"/>
          <w:sz w:val="32"/>
          <w:lang w:eastAsia="zh-CN"/>
        </w:rPr>
        <w:t xml:space="preserve">、</w:t>
      </w:r>
      <w:r>
        <w:rPr>
          <w:rFonts w:hint="eastAsia" w:ascii="黑体" w:hAnsi="黑体" w:eastAsia="黑体" w:cs="黑体"/>
          <w:sz w:val="32"/>
        </w:rPr>
        <w:t xml:space="preserve">提交方式及截稿日期</w:t>
      </w:r>
      <w:r>
        <w:rPr>
          <w:rFonts w:hint="eastAsia" w:ascii="黑体" w:hAnsi="黑体" w:eastAsia="黑体" w:cs="黑体"/>
          <w:sz w:val="32"/>
        </w:rPr>
      </w:r>
    </w:p>
    <w:p>
      <w:pPr>
        <w:pBdr/>
        <w:spacing w:line="360" w:lineRule="auto"/>
        <w:ind w:firstLine="64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请将论文摘要或全文通过电子邮件发送至zgjl@nim.ac.cn。邮件主题请注明“2024</w:t>
      </w:r>
      <w:bookmarkStart w:id="0" w:name="_GoBack"/>
      <w:r/>
      <w:bookmarkEnd w:id="0"/>
      <w:r>
        <w:rPr>
          <w:rFonts w:hint="eastAsia" w:ascii="仿宋_GB2312" w:hAnsi="仿宋_GB2312" w:eastAsia="仿宋_GB2312" w:cs="仿宋_GB2312"/>
          <w:sz w:val="32"/>
        </w:rPr>
        <w:t xml:space="preserve">测量科学与产业计量大会投稿”。</w:t>
      </w:r>
      <w:r>
        <w:rPr>
          <w:rFonts w:hint="eastAsia" w:ascii="仿宋_GB2312" w:hAnsi="仿宋_GB2312" w:eastAsia="仿宋_GB2312" w:cs="仿宋_GB2312"/>
          <w:sz w:val="32"/>
        </w:rPr>
      </w:r>
    </w:p>
    <w:p>
      <w:pPr>
        <w:pBdr/>
        <w:spacing w:line="360" w:lineRule="auto"/>
        <w:ind w:firstLine="64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摘要提交截止日期：2024年6月15日。</w:t>
      </w:r>
      <w:r>
        <w:rPr>
          <w:rFonts w:hint="eastAsia" w:ascii="仿宋_GB2312" w:hAnsi="仿宋_GB2312" w:eastAsia="仿宋_GB2312" w:cs="仿宋_GB2312"/>
          <w:sz w:val="32"/>
        </w:rPr>
      </w:r>
    </w:p>
    <w:p>
      <w:pPr>
        <w:pBdr/>
        <w:spacing w:line="360" w:lineRule="auto"/>
        <w:ind w:firstLine="64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全文提交截止日期：2024年7月30日。</w:t>
      </w:r>
      <w:r>
        <w:rPr>
          <w:rFonts w:hint="eastAsia" w:ascii="仿宋_GB2312" w:hAnsi="仿宋_GB2312" w:eastAsia="仿宋_GB2312" w:cs="仿宋_GB2312"/>
          <w:sz w:val="32"/>
        </w:rPr>
      </w:r>
    </w:p>
    <w:p>
      <w:pPr>
        <w:pBdr/>
        <w:spacing/>
        <w:ind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</w:r>
      <w:r>
        <w:rPr>
          <w:rFonts w:hint="default"/>
          <w:lang w:val="en-US" w:eastAsia="zh-CN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仿宋简体">
    <w:panose1 w:val="02000000000000000000"/>
  </w:font>
  <w:font w:name="Times New Roman">
    <w:panose1 w:val="02020603050405020304"/>
  </w:font>
  <w:font w:name="方正小标宋简体">
    <w:panose1 w:val="02000000000000000000"/>
  </w:font>
  <w:font w:name="仿宋_GB2312">
    <w:panose1 w:val="02010609030101010101"/>
  </w:font>
  <w:font w:name="黑体">
    <w:panose1 w:val="0201060906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9"/>
    <w:link w:val="42"/>
    <w:uiPriority w:val="99"/>
    <w:pPr>
      <w:pBdr/>
      <w:spacing/>
      <w:ind/>
    </w:pPr>
  </w:style>
  <w:style w:type="paragraph" w:styleId="44">
    <w:name w:val="Footer"/>
    <w:basedOn w:val="61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9"/>
    <w:link w:val="44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styleId="619" w:default="1">
    <w:name w:val="Default Paragraph Font"/>
    <w:uiPriority w:val="0"/>
    <w:semiHidden/>
    <w:qFormat/>
    <w:pPr>
      <w:pBdr/>
      <w:spacing/>
      <w:ind/>
    </w:pPr>
  </w:style>
  <w:style w:type="table" w:styleId="620" w:default="1">
    <w:name w:val="Normal Table"/>
    <w:uiPriority w:val="0"/>
    <w:semiHidden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黄晨</dc:creator>
  <cp:revision>2</cp:revision>
  <dcterms:created xsi:type="dcterms:W3CDTF">2024-01-15T01:18:00Z</dcterms:created>
  <dcterms:modified xsi:type="dcterms:W3CDTF">2024-01-19T09:47:39Z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