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513C" w14:textId="5C268567" w:rsidR="00643C07" w:rsidRPr="0091406D" w:rsidRDefault="00BC2A46" w:rsidP="005F7AC1">
      <w:pPr>
        <w:spacing w:line="276" w:lineRule="auto"/>
        <w:ind w:firstLineChars="0" w:firstLine="0"/>
        <w:jc w:val="center"/>
        <w:rPr>
          <w:rFonts w:eastAsia="微软雅黑"/>
          <w:b/>
          <w:kern w:val="0"/>
          <w:sz w:val="30"/>
          <w:szCs w:val="30"/>
        </w:rPr>
      </w:pPr>
      <w:bookmarkStart w:id="0" w:name="_Toc435081351"/>
      <w:r>
        <w:rPr>
          <w:rFonts w:eastAsia="微软雅黑" w:hint="eastAsia"/>
          <w:b/>
          <w:kern w:val="0"/>
          <w:sz w:val="30"/>
          <w:szCs w:val="30"/>
        </w:rPr>
        <w:t>国家市场监管重点实验室（</w:t>
      </w:r>
      <w:r w:rsidR="00643C07" w:rsidRPr="0091406D">
        <w:rPr>
          <w:rFonts w:eastAsia="微软雅黑"/>
          <w:b/>
          <w:kern w:val="0"/>
          <w:sz w:val="30"/>
          <w:szCs w:val="30"/>
        </w:rPr>
        <w:t>电学量子基准</w:t>
      </w:r>
      <w:r>
        <w:rPr>
          <w:rFonts w:eastAsia="微软雅黑" w:hint="eastAsia"/>
          <w:b/>
          <w:kern w:val="0"/>
          <w:sz w:val="30"/>
          <w:szCs w:val="30"/>
        </w:rPr>
        <w:t>）</w:t>
      </w:r>
    </w:p>
    <w:p w14:paraId="508A6C6C" w14:textId="2D8330FB" w:rsidR="00643C07" w:rsidRDefault="00643C07" w:rsidP="005F7AC1">
      <w:pPr>
        <w:spacing w:line="276" w:lineRule="auto"/>
        <w:ind w:firstLineChars="0" w:firstLine="0"/>
        <w:jc w:val="center"/>
        <w:rPr>
          <w:rFonts w:eastAsia="微软雅黑"/>
          <w:b/>
          <w:kern w:val="0"/>
          <w:sz w:val="30"/>
          <w:szCs w:val="30"/>
        </w:rPr>
      </w:pPr>
      <w:r w:rsidRPr="0091406D">
        <w:rPr>
          <w:rFonts w:eastAsia="微软雅黑"/>
          <w:b/>
          <w:kern w:val="0"/>
          <w:sz w:val="30"/>
          <w:szCs w:val="30"/>
        </w:rPr>
        <w:t>20</w:t>
      </w:r>
      <w:r w:rsidR="00BC2A46">
        <w:rPr>
          <w:rFonts w:eastAsia="微软雅黑"/>
          <w:b/>
          <w:kern w:val="0"/>
          <w:sz w:val="30"/>
          <w:szCs w:val="30"/>
        </w:rPr>
        <w:t>2</w:t>
      </w:r>
      <w:r w:rsidR="00280159">
        <w:rPr>
          <w:rFonts w:eastAsia="微软雅黑"/>
          <w:b/>
          <w:kern w:val="0"/>
          <w:sz w:val="30"/>
          <w:szCs w:val="30"/>
        </w:rPr>
        <w:t>3</w:t>
      </w:r>
      <w:r w:rsidRPr="0091406D">
        <w:rPr>
          <w:rFonts w:eastAsia="微软雅黑"/>
          <w:b/>
          <w:kern w:val="0"/>
          <w:sz w:val="30"/>
          <w:szCs w:val="30"/>
        </w:rPr>
        <w:t>年度开放课题申请指南</w:t>
      </w:r>
    </w:p>
    <w:p w14:paraId="64FDB973" w14:textId="77777777" w:rsidR="004F2392" w:rsidRPr="0091406D" w:rsidRDefault="004F2392" w:rsidP="005F7AC1">
      <w:pPr>
        <w:spacing w:line="276" w:lineRule="auto"/>
        <w:ind w:firstLineChars="0" w:firstLine="0"/>
        <w:jc w:val="center"/>
        <w:rPr>
          <w:rFonts w:eastAsia="微软雅黑" w:hint="eastAsia"/>
          <w:b/>
          <w:kern w:val="0"/>
          <w:sz w:val="30"/>
          <w:szCs w:val="30"/>
        </w:rPr>
      </w:pPr>
    </w:p>
    <w:p w14:paraId="696E4E5D" w14:textId="23A24484" w:rsidR="00643C07" w:rsidRPr="004F2392" w:rsidRDefault="00BC2A46" w:rsidP="00BC2A46">
      <w:pPr>
        <w:ind w:firstLineChars="0" w:firstLine="0"/>
        <w:rPr>
          <w:rFonts w:asciiTheme="minorEastAsia" w:eastAsiaTheme="minorEastAsia" w:hAnsiTheme="minorEastAsia"/>
          <w:b/>
          <w:bCs/>
          <w:sz w:val="28"/>
          <w:szCs w:val="28"/>
        </w:rPr>
      </w:pPr>
      <w:r w:rsidRPr="004F2392">
        <w:rPr>
          <w:rFonts w:asciiTheme="minorEastAsia" w:eastAsiaTheme="minorEastAsia" w:hAnsiTheme="minorEastAsia"/>
          <w:b/>
          <w:sz w:val="28"/>
          <w:szCs w:val="28"/>
        </w:rPr>
        <w:t>1、</w:t>
      </w:r>
      <w:r w:rsidR="00370082" w:rsidRPr="004F2392">
        <w:rPr>
          <w:rFonts w:asciiTheme="minorEastAsia" w:eastAsiaTheme="minorEastAsia" w:hAnsiTheme="minorEastAsia"/>
          <w:b/>
          <w:bCs/>
          <w:sz w:val="28"/>
          <w:szCs w:val="28"/>
        </w:rPr>
        <w:t>能量天平</w:t>
      </w:r>
      <w:r w:rsidR="006B5F3F" w:rsidRPr="004F2392">
        <w:rPr>
          <w:rFonts w:asciiTheme="minorEastAsia" w:eastAsiaTheme="minorEastAsia" w:hAnsiTheme="minorEastAsia" w:hint="eastAsia"/>
          <w:b/>
          <w:bCs/>
          <w:sz w:val="28"/>
          <w:szCs w:val="28"/>
        </w:rPr>
        <w:t>中高稳定度可程控恒流源关键技术研究</w:t>
      </w:r>
    </w:p>
    <w:bookmarkEnd w:id="0"/>
    <w:p w14:paraId="7542CA72" w14:textId="0F059415" w:rsidR="00BC2A46" w:rsidRPr="00BC2A46" w:rsidRDefault="00BC2A46" w:rsidP="00BC2A46">
      <w:pPr>
        <w:ind w:firstLine="562"/>
        <w:rPr>
          <w:rFonts w:eastAsiaTheme="minorEastAsia"/>
          <w:sz w:val="28"/>
          <w:szCs w:val="28"/>
        </w:rPr>
      </w:pPr>
      <w:r w:rsidRPr="00BC2A46">
        <w:rPr>
          <w:rFonts w:eastAsiaTheme="minorEastAsia"/>
          <w:b/>
          <w:bCs/>
          <w:sz w:val="28"/>
          <w:szCs w:val="28"/>
        </w:rPr>
        <w:t>拟解决问题：</w:t>
      </w:r>
      <w:r w:rsidR="00F868CA" w:rsidRPr="00F868CA">
        <w:rPr>
          <w:rFonts w:eastAsiaTheme="minorEastAsia" w:hint="eastAsia"/>
          <w:sz w:val="28"/>
          <w:szCs w:val="28"/>
        </w:rPr>
        <w:t>针对</w:t>
      </w:r>
      <w:r w:rsidR="00370082" w:rsidRPr="00370082">
        <w:rPr>
          <w:rFonts w:eastAsiaTheme="minorEastAsia" w:hint="eastAsia"/>
          <w:sz w:val="28"/>
          <w:szCs w:val="28"/>
        </w:rPr>
        <w:t>能量天平法复现</w:t>
      </w:r>
      <w:proofErr w:type="gramStart"/>
      <w:r w:rsidR="00370082" w:rsidRPr="00370082">
        <w:rPr>
          <w:rFonts w:eastAsiaTheme="minorEastAsia" w:hint="eastAsia"/>
          <w:sz w:val="28"/>
          <w:szCs w:val="28"/>
        </w:rPr>
        <w:t>千克</w:t>
      </w:r>
      <w:r w:rsidR="006B5F3F">
        <w:rPr>
          <w:rFonts w:eastAsiaTheme="minorEastAsia" w:hint="eastAsia"/>
          <w:sz w:val="28"/>
          <w:szCs w:val="28"/>
        </w:rPr>
        <w:t>研究</w:t>
      </w:r>
      <w:proofErr w:type="gramEnd"/>
      <w:r w:rsidR="006B5F3F">
        <w:rPr>
          <w:rFonts w:eastAsiaTheme="minorEastAsia" w:hint="eastAsia"/>
          <w:sz w:val="28"/>
          <w:szCs w:val="28"/>
        </w:rPr>
        <w:t>中，</w:t>
      </w:r>
      <w:r w:rsidR="00F868CA">
        <w:rPr>
          <w:rFonts w:eastAsiaTheme="minorEastAsia" w:hint="eastAsia"/>
          <w:sz w:val="28"/>
          <w:szCs w:val="28"/>
        </w:rPr>
        <w:t>需要</w:t>
      </w:r>
      <w:r w:rsidR="00905944">
        <w:rPr>
          <w:rFonts w:eastAsiaTheme="minorEastAsia" w:hint="eastAsia"/>
          <w:sz w:val="28"/>
          <w:szCs w:val="28"/>
        </w:rPr>
        <w:t>恒定电流通入悬挂线圈以产生高稳定的</w:t>
      </w:r>
      <w:r w:rsidR="00F868CA">
        <w:rPr>
          <w:rFonts w:eastAsiaTheme="minorEastAsia" w:hint="eastAsia"/>
          <w:sz w:val="28"/>
          <w:szCs w:val="28"/>
        </w:rPr>
        <w:t>电磁力与砝码重力平衡的需求，</w:t>
      </w:r>
      <w:r w:rsidR="00370082" w:rsidRPr="00370082">
        <w:rPr>
          <w:rFonts w:eastAsiaTheme="minorEastAsia" w:hint="eastAsia"/>
          <w:sz w:val="28"/>
          <w:szCs w:val="28"/>
        </w:rPr>
        <w:t>拟开展</w:t>
      </w:r>
      <w:r w:rsidR="000C0BF1">
        <w:rPr>
          <w:rFonts w:eastAsiaTheme="minorEastAsia" w:hint="eastAsia"/>
          <w:sz w:val="28"/>
          <w:szCs w:val="28"/>
        </w:rPr>
        <w:t>高稳定度可程控恒流源关键技术研究</w:t>
      </w:r>
      <w:r w:rsidR="00370082" w:rsidRPr="00370082">
        <w:rPr>
          <w:rFonts w:eastAsiaTheme="minorEastAsia" w:hint="eastAsia"/>
          <w:sz w:val="28"/>
          <w:szCs w:val="28"/>
        </w:rPr>
        <w:t>，解决</w:t>
      </w:r>
      <w:r w:rsidR="000C0BF1">
        <w:rPr>
          <w:rFonts w:eastAsiaTheme="minorEastAsia" w:hint="eastAsia"/>
          <w:sz w:val="28"/>
          <w:szCs w:val="28"/>
        </w:rPr>
        <w:t>恒流源在带感性负载情况下易发生自激振荡和易受环境电磁场干扰等技术难题，</w:t>
      </w:r>
      <w:r w:rsidR="00370082" w:rsidRPr="00370082">
        <w:rPr>
          <w:rFonts w:eastAsiaTheme="minorEastAsia" w:hint="eastAsia"/>
          <w:sz w:val="28"/>
          <w:szCs w:val="28"/>
        </w:rPr>
        <w:t>为</w:t>
      </w:r>
      <w:r w:rsidR="000C0BF1">
        <w:rPr>
          <w:rFonts w:eastAsiaTheme="minorEastAsia" w:hint="eastAsia"/>
          <w:sz w:val="28"/>
          <w:szCs w:val="28"/>
        </w:rPr>
        <w:t>能量天平装置测量水平的提升提供技术支撑。</w:t>
      </w:r>
    </w:p>
    <w:p w14:paraId="1E5D7CB7" w14:textId="67FA4E59" w:rsidR="00BC2A46" w:rsidRPr="00BC2A46" w:rsidRDefault="00BC2A46" w:rsidP="00BC2A46">
      <w:pPr>
        <w:ind w:firstLine="562"/>
        <w:rPr>
          <w:rFonts w:eastAsiaTheme="minorEastAsia"/>
          <w:sz w:val="28"/>
          <w:szCs w:val="28"/>
        </w:rPr>
      </w:pPr>
      <w:r w:rsidRPr="00BC2A46">
        <w:rPr>
          <w:rFonts w:eastAsiaTheme="minorEastAsia"/>
          <w:b/>
          <w:bCs/>
          <w:sz w:val="28"/>
          <w:szCs w:val="28"/>
        </w:rPr>
        <w:t>研究内容：</w:t>
      </w:r>
      <w:r w:rsidR="00A2767B" w:rsidRPr="00A2767B">
        <w:rPr>
          <w:rFonts w:eastAsiaTheme="minorEastAsia" w:hint="eastAsia"/>
          <w:sz w:val="28"/>
          <w:szCs w:val="28"/>
        </w:rPr>
        <w:t>研制高稳定电压参考</w:t>
      </w:r>
      <w:r w:rsidR="00A2767B">
        <w:rPr>
          <w:rFonts w:eastAsiaTheme="minorEastAsia" w:hint="eastAsia"/>
          <w:sz w:val="28"/>
          <w:szCs w:val="28"/>
        </w:rPr>
        <w:t>模块为恒流源提供稳定的电压基准，并采用高精度数模转换芯片实现高稳定度的可调电压参考；采用光</w:t>
      </w:r>
      <w:proofErr w:type="gramStart"/>
      <w:r w:rsidR="00A2767B">
        <w:rPr>
          <w:rFonts w:eastAsiaTheme="minorEastAsia" w:hint="eastAsia"/>
          <w:sz w:val="28"/>
          <w:szCs w:val="28"/>
        </w:rPr>
        <w:t>耦</w:t>
      </w:r>
      <w:proofErr w:type="gramEnd"/>
      <w:r w:rsidR="00A2767B">
        <w:rPr>
          <w:rFonts w:eastAsiaTheme="minorEastAsia" w:hint="eastAsia"/>
          <w:sz w:val="28"/>
          <w:szCs w:val="28"/>
        </w:rPr>
        <w:t>或光纤隔离实现数字和模拟电路的隔离；</w:t>
      </w:r>
      <w:proofErr w:type="gramStart"/>
      <w:r w:rsidR="00A2767B">
        <w:rPr>
          <w:rFonts w:eastAsiaTheme="minorEastAsia" w:hint="eastAsia"/>
          <w:sz w:val="28"/>
          <w:szCs w:val="28"/>
        </w:rPr>
        <w:t>采用</w:t>
      </w:r>
      <w:r w:rsidR="00C632A6" w:rsidRPr="00C632A6">
        <w:rPr>
          <w:rFonts w:eastAsiaTheme="minorEastAsia" w:hint="eastAsia"/>
          <w:sz w:val="28"/>
          <w:szCs w:val="28"/>
        </w:rPr>
        <w:t>压控恒流源</w:t>
      </w:r>
      <w:proofErr w:type="gramEnd"/>
      <w:r w:rsidR="00A2767B">
        <w:rPr>
          <w:rFonts w:eastAsiaTheme="minorEastAsia" w:hint="eastAsia"/>
          <w:sz w:val="28"/>
          <w:szCs w:val="28"/>
        </w:rPr>
        <w:t>技术方案作为</w:t>
      </w:r>
      <w:r w:rsidR="00C632A6" w:rsidRPr="00C632A6">
        <w:rPr>
          <w:rFonts w:eastAsiaTheme="minorEastAsia" w:hint="eastAsia"/>
          <w:sz w:val="28"/>
          <w:szCs w:val="28"/>
        </w:rPr>
        <w:t>基本电路</w:t>
      </w:r>
      <w:r w:rsidR="00A2767B">
        <w:rPr>
          <w:rFonts w:eastAsiaTheme="minorEastAsia" w:hint="eastAsia"/>
          <w:sz w:val="28"/>
          <w:szCs w:val="28"/>
        </w:rPr>
        <w:t>实现恒流输出，对恒利源电路的</w:t>
      </w:r>
      <w:r w:rsidR="00A2767B" w:rsidRPr="00A2767B">
        <w:rPr>
          <w:rFonts w:eastAsiaTheme="minorEastAsia" w:hint="eastAsia"/>
          <w:sz w:val="28"/>
          <w:szCs w:val="28"/>
        </w:rPr>
        <w:t>低频</w:t>
      </w:r>
      <w:r w:rsidR="00A2767B">
        <w:rPr>
          <w:rFonts w:eastAsiaTheme="minorEastAsia" w:hint="eastAsia"/>
          <w:sz w:val="28"/>
          <w:szCs w:val="28"/>
        </w:rPr>
        <w:t>和高频</w:t>
      </w:r>
      <w:r w:rsidR="00A2767B" w:rsidRPr="00A2767B">
        <w:rPr>
          <w:rFonts w:eastAsiaTheme="minorEastAsia" w:hint="eastAsia"/>
          <w:sz w:val="28"/>
          <w:szCs w:val="28"/>
        </w:rPr>
        <w:t>等效</w:t>
      </w:r>
      <w:r w:rsidR="00A2767B">
        <w:rPr>
          <w:rFonts w:eastAsiaTheme="minorEastAsia" w:hint="eastAsia"/>
          <w:sz w:val="28"/>
          <w:szCs w:val="28"/>
        </w:rPr>
        <w:t>电路建模分析，</w:t>
      </w:r>
      <w:r w:rsidR="00C632A6" w:rsidRPr="00C632A6">
        <w:rPr>
          <w:rFonts w:eastAsiaTheme="minorEastAsia" w:hint="eastAsia"/>
          <w:sz w:val="28"/>
          <w:szCs w:val="28"/>
        </w:rPr>
        <w:t>采用滞后补偿和超前补偿两种方法</w:t>
      </w:r>
      <w:r w:rsidR="00A2767B">
        <w:rPr>
          <w:rFonts w:eastAsiaTheme="minorEastAsia" w:hint="eastAsia"/>
          <w:sz w:val="28"/>
          <w:szCs w:val="28"/>
        </w:rPr>
        <w:t>相结合消除</w:t>
      </w:r>
      <w:r w:rsidR="00C632A6" w:rsidRPr="00C632A6">
        <w:rPr>
          <w:rFonts w:eastAsiaTheme="minorEastAsia" w:hint="eastAsia"/>
          <w:sz w:val="28"/>
          <w:szCs w:val="28"/>
        </w:rPr>
        <w:t>自激振荡</w:t>
      </w:r>
      <w:r w:rsidR="00A2767B">
        <w:rPr>
          <w:rFonts w:eastAsiaTheme="minorEastAsia" w:hint="eastAsia"/>
          <w:sz w:val="28"/>
          <w:szCs w:val="28"/>
        </w:rPr>
        <w:t>，实现感性负载下的稳定输出</w:t>
      </w:r>
      <w:r w:rsidR="00D32ACA">
        <w:rPr>
          <w:rFonts w:eastAsiaTheme="minorEastAsia" w:hint="eastAsia"/>
          <w:sz w:val="28"/>
          <w:szCs w:val="28"/>
        </w:rPr>
        <w:t>。</w:t>
      </w:r>
    </w:p>
    <w:p w14:paraId="3AEDA9F7" w14:textId="18AF6B24" w:rsidR="00643C07" w:rsidRPr="00370082" w:rsidRDefault="00BC2A46" w:rsidP="00643C07">
      <w:pPr>
        <w:spacing w:line="353" w:lineRule="auto"/>
        <w:ind w:firstLine="562"/>
        <w:rPr>
          <w:rFonts w:eastAsia="宋体"/>
          <w:sz w:val="28"/>
          <w:szCs w:val="28"/>
        </w:rPr>
      </w:pPr>
      <w:r w:rsidRPr="00BC2A46">
        <w:rPr>
          <w:rFonts w:eastAsiaTheme="minorEastAsia"/>
          <w:b/>
          <w:bCs/>
          <w:sz w:val="28"/>
          <w:szCs w:val="28"/>
        </w:rPr>
        <w:t>考核指标：</w:t>
      </w:r>
      <w:r w:rsidR="00D32ACA">
        <w:rPr>
          <w:rFonts w:eastAsia="宋体" w:hint="eastAsia"/>
          <w:sz w:val="28"/>
          <w:szCs w:val="28"/>
        </w:rPr>
        <w:t>恒流源输出范围：（</w:t>
      </w:r>
      <w:r w:rsidR="00D32ACA">
        <w:rPr>
          <w:rFonts w:eastAsia="宋体" w:hint="eastAsia"/>
          <w:sz w:val="28"/>
          <w:szCs w:val="28"/>
        </w:rPr>
        <w:t>0</w:t>
      </w:r>
      <w:r w:rsidR="00D32ACA">
        <w:rPr>
          <w:rFonts w:eastAsia="宋体"/>
          <w:sz w:val="28"/>
          <w:szCs w:val="28"/>
        </w:rPr>
        <w:t>~10</w:t>
      </w:r>
      <w:r w:rsidR="00D32ACA">
        <w:rPr>
          <w:rFonts w:eastAsia="宋体" w:hint="eastAsia"/>
          <w:sz w:val="28"/>
          <w:szCs w:val="28"/>
        </w:rPr>
        <w:t>）</w:t>
      </w:r>
      <w:r w:rsidR="00D32ACA">
        <w:rPr>
          <w:rFonts w:eastAsia="宋体" w:hint="eastAsia"/>
          <w:sz w:val="28"/>
          <w:szCs w:val="28"/>
        </w:rPr>
        <w:t>mA</w:t>
      </w:r>
      <w:r w:rsidR="00370082" w:rsidRPr="00370082">
        <w:rPr>
          <w:rFonts w:eastAsia="宋体"/>
          <w:sz w:val="28"/>
          <w:szCs w:val="28"/>
        </w:rPr>
        <w:t>，</w:t>
      </w:r>
      <w:r w:rsidR="00D32ACA">
        <w:rPr>
          <w:rFonts w:eastAsia="宋体" w:hint="eastAsia"/>
          <w:sz w:val="28"/>
          <w:szCs w:val="28"/>
        </w:rPr>
        <w:t>短期</w:t>
      </w:r>
      <w:r w:rsidR="007834D7">
        <w:rPr>
          <w:rFonts w:eastAsia="宋体" w:hint="eastAsia"/>
          <w:sz w:val="28"/>
          <w:szCs w:val="28"/>
        </w:rPr>
        <w:t>相对</w:t>
      </w:r>
      <w:r w:rsidR="00D32ACA">
        <w:rPr>
          <w:rFonts w:eastAsia="宋体" w:hint="eastAsia"/>
          <w:sz w:val="28"/>
          <w:szCs w:val="28"/>
        </w:rPr>
        <w:t>稳定度</w:t>
      </w:r>
      <w:r w:rsidR="007834D7">
        <w:rPr>
          <w:rFonts w:eastAsia="宋体" w:hint="eastAsia"/>
          <w:sz w:val="28"/>
          <w:szCs w:val="28"/>
        </w:rPr>
        <w:t>优于</w:t>
      </w:r>
      <w:r w:rsidR="007834D7">
        <w:rPr>
          <w:rFonts w:eastAsia="宋体" w:hint="eastAsia"/>
          <w:sz w:val="28"/>
          <w:szCs w:val="28"/>
        </w:rPr>
        <w:t>2</w:t>
      </w:r>
      <w:r w:rsidR="00D32ACA">
        <w:rPr>
          <w:rFonts w:eastAsia="宋体" w:hint="eastAsia"/>
          <w:sz w:val="28"/>
          <w:szCs w:val="28"/>
        </w:rPr>
        <w:t>E</w:t>
      </w:r>
      <w:r w:rsidR="00D32ACA">
        <w:rPr>
          <w:rFonts w:eastAsia="宋体"/>
          <w:sz w:val="28"/>
          <w:szCs w:val="28"/>
        </w:rPr>
        <w:t>-</w:t>
      </w:r>
      <w:r w:rsidR="007834D7">
        <w:rPr>
          <w:rFonts w:eastAsia="宋体"/>
          <w:sz w:val="28"/>
          <w:szCs w:val="28"/>
        </w:rPr>
        <w:t>7</w:t>
      </w:r>
      <w:r w:rsidR="00D32ACA">
        <w:rPr>
          <w:rFonts w:eastAsia="宋体"/>
          <w:sz w:val="28"/>
          <w:szCs w:val="28"/>
        </w:rPr>
        <w:t>/</w:t>
      </w:r>
      <w:r w:rsidR="00D32ACA">
        <w:rPr>
          <w:rFonts w:eastAsia="宋体" w:hint="eastAsia"/>
          <w:sz w:val="28"/>
          <w:szCs w:val="28"/>
        </w:rPr>
        <w:t>小时</w:t>
      </w:r>
      <w:r w:rsidR="00370082" w:rsidRPr="00370082">
        <w:rPr>
          <w:rFonts w:eastAsia="宋体"/>
          <w:sz w:val="28"/>
          <w:szCs w:val="28"/>
        </w:rPr>
        <w:t>。</w:t>
      </w:r>
    </w:p>
    <w:p w14:paraId="30E6ECFE" w14:textId="77777777" w:rsidR="004F2392" w:rsidRDefault="004F2392" w:rsidP="004F2392">
      <w:pPr>
        <w:spacing w:line="353" w:lineRule="auto"/>
        <w:ind w:firstLineChars="0" w:firstLine="0"/>
        <w:rPr>
          <w:rFonts w:eastAsiaTheme="minorEastAsia"/>
          <w:b/>
          <w:sz w:val="28"/>
          <w:szCs w:val="28"/>
        </w:rPr>
      </w:pPr>
    </w:p>
    <w:p w14:paraId="0D22BF8F" w14:textId="1E91F1BE" w:rsidR="00BC2A46" w:rsidRPr="004F2392" w:rsidRDefault="004F2392" w:rsidP="004F2392">
      <w:pPr>
        <w:ind w:firstLineChars="0" w:firstLine="0"/>
        <w:rPr>
          <w:rFonts w:ascii="宋体" w:eastAsia="宋体" w:hAnsi="宋体"/>
          <w:b/>
          <w:bCs/>
          <w:sz w:val="28"/>
          <w:szCs w:val="28"/>
        </w:rPr>
      </w:pPr>
      <w:r w:rsidRPr="004F2392">
        <w:rPr>
          <w:rFonts w:ascii="宋体" w:eastAsia="宋体" w:hAnsi="宋体" w:hint="eastAsia"/>
          <w:b/>
          <w:bCs/>
          <w:sz w:val="28"/>
          <w:szCs w:val="28"/>
        </w:rPr>
        <w:t>2、</w:t>
      </w:r>
      <w:r w:rsidRPr="004F2392">
        <w:rPr>
          <w:rFonts w:ascii="宋体" w:eastAsia="宋体" w:hAnsi="宋体"/>
          <w:b/>
          <w:bCs/>
          <w:sz w:val="28"/>
          <w:szCs w:val="28"/>
        </w:rPr>
        <w:t>基于量子电压的</w:t>
      </w:r>
      <w:r w:rsidRPr="004F2392">
        <w:rPr>
          <w:rFonts w:ascii="宋体" w:eastAsia="宋体" w:hAnsi="宋体" w:hint="eastAsia"/>
          <w:b/>
          <w:bCs/>
          <w:sz w:val="28"/>
          <w:szCs w:val="28"/>
        </w:rPr>
        <w:t>模数转换器微分非线性动态标校技术</w:t>
      </w:r>
      <w:r w:rsidRPr="004F2392">
        <w:rPr>
          <w:rFonts w:ascii="宋体" w:eastAsia="宋体" w:hAnsi="宋体"/>
          <w:b/>
          <w:bCs/>
          <w:sz w:val="28"/>
          <w:szCs w:val="28"/>
        </w:rPr>
        <w:t>研究</w:t>
      </w:r>
    </w:p>
    <w:p w14:paraId="478515E0" w14:textId="73CCBC7B" w:rsidR="004F2392" w:rsidRPr="004F2392" w:rsidRDefault="004F2392" w:rsidP="004F2392">
      <w:pPr>
        <w:ind w:firstLine="562"/>
        <w:rPr>
          <w:rFonts w:eastAsiaTheme="minorEastAsia"/>
          <w:sz w:val="28"/>
          <w:szCs w:val="28"/>
        </w:rPr>
      </w:pPr>
      <w:r w:rsidRPr="004F2392">
        <w:rPr>
          <w:rFonts w:eastAsiaTheme="minorEastAsia"/>
          <w:b/>
          <w:bCs/>
          <w:sz w:val="28"/>
          <w:szCs w:val="28"/>
        </w:rPr>
        <w:t>拟解决的关键问题</w:t>
      </w:r>
      <w:r w:rsidRPr="004F2392">
        <w:rPr>
          <w:rFonts w:eastAsiaTheme="minorEastAsia" w:hint="eastAsia"/>
          <w:b/>
          <w:bCs/>
          <w:sz w:val="28"/>
          <w:szCs w:val="28"/>
        </w:rPr>
        <w:t>：</w:t>
      </w:r>
      <w:r w:rsidRPr="004F2392">
        <w:rPr>
          <w:rFonts w:eastAsiaTheme="minorEastAsia"/>
          <w:sz w:val="28"/>
          <w:szCs w:val="28"/>
        </w:rPr>
        <w:t>随着我国社会经济的飞速发展和科学技术的全面进步，各领域对精准测量测试的需求与测量能力不足之间的矛盾日益突出。</w:t>
      </w:r>
      <w:r w:rsidRPr="004F2392">
        <w:rPr>
          <w:rFonts w:eastAsiaTheme="minorEastAsia" w:hint="eastAsia"/>
          <w:sz w:val="28"/>
          <w:szCs w:val="28"/>
        </w:rPr>
        <w:t>模数转换器是精密数字化仪表中的核心器件，其中微分非线性是表征模数转换器局部示值误差的重要参数，提高该参数的动态标校准确度对于实现</w:t>
      </w:r>
      <w:proofErr w:type="gramStart"/>
      <w:r w:rsidRPr="004F2392">
        <w:rPr>
          <w:rFonts w:eastAsiaTheme="minorEastAsia" w:hint="eastAsia"/>
          <w:sz w:val="28"/>
          <w:szCs w:val="28"/>
        </w:rPr>
        <w:t>数字化仪表高精度</w:t>
      </w:r>
      <w:proofErr w:type="gramEnd"/>
      <w:r w:rsidRPr="004F2392">
        <w:rPr>
          <w:rFonts w:eastAsiaTheme="minorEastAsia" w:hint="eastAsia"/>
          <w:sz w:val="28"/>
          <w:szCs w:val="28"/>
        </w:rPr>
        <w:t>、高可靠性测量能力具有重要意义。因此，</w:t>
      </w:r>
      <w:r w:rsidRPr="004F2392">
        <w:rPr>
          <w:rFonts w:eastAsiaTheme="minorEastAsia"/>
          <w:sz w:val="28"/>
          <w:szCs w:val="28"/>
        </w:rPr>
        <w:t>在国际单位制量子化变革</w:t>
      </w:r>
      <w:proofErr w:type="gramStart"/>
      <w:r w:rsidRPr="004F2392">
        <w:rPr>
          <w:rFonts w:eastAsiaTheme="minorEastAsia"/>
          <w:sz w:val="28"/>
          <w:szCs w:val="28"/>
        </w:rPr>
        <w:t>和量传体系</w:t>
      </w:r>
      <w:proofErr w:type="gramEnd"/>
      <w:r w:rsidRPr="004F2392">
        <w:rPr>
          <w:rFonts w:eastAsiaTheme="minorEastAsia"/>
          <w:sz w:val="28"/>
          <w:szCs w:val="28"/>
        </w:rPr>
        <w:t>扁平化趋势</w:t>
      </w:r>
      <w:r w:rsidRPr="004F2392">
        <w:rPr>
          <w:rFonts w:eastAsiaTheme="minorEastAsia" w:hint="eastAsia"/>
          <w:sz w:val="28"/>
          <w:szCs w:val="28"/>
        </w:rPr>
        <w:t>背景</w:t>
      </w:r>
      <w:r w:rsidRPr="004F2392">
        <w:rPr>
          <w:rFonts w:eastAsiaTheme="minorEastAsia"/>
          <w:sz w:val="28"/>
          <w:szCs w:val="28"/>
        </w:rPr>
        <w:t>下，开展基于量子电压的</w:t>
      </w:r>
      <w:r w:rsidRPr="004F2392">
        <w:rPr>
          <w:rFonts w:eastAsiaTheme="minorEastAsia" w:hint="eastAsia"/>
          <w:sz w:val="28"/>
          <w:szCs w:val="28"/>
        </w:rPr>
        <w:t>模数转换器微分非线性动态标校技术</w:t>
      </w:r>
      <w:r w:rsidRPr="004F2392">
        <w:rPr>
          <w:rFonts w:eastAsiaTheme="minorEastAsia"/>
          <w:sz w:val="28"/>
          <w:szCs w:val="28"/>
        </w:rPr>
        <w:t>研究</w:t>
      </w:r>
      <w:r w:rsidRPr="004F2392">
        <w:rPr>
          <w:rFonts w:eastAsiaTheme="minorEastAsia" w:hint="eastAsia"/>
          <w:sz w:val="28"/>
          <w:szCs w:val="28"/>
        </w:rPr>
        <w:t>，</w:t>
      </w:r>
      <w:r w:rsidRPr="004F2392">
        <w:rPr>
          <w:rFonts w:eastAsiaTheme="minorEastAsia"/>
          <w:sz w:val="28"/>
          <w:szCs w:val="28"/>
        </w:rPr>
        <w:t>解决</w:t>
      </w:r>
      <w:r w:rsidRPr="004F2392">
        <w:rPr>
          <w:rFonts w:eastAsiaTheme="minorEastAsia"/>
          <w:sz w:val="28"/>
          <w:szCs w:val="28"/>
        </w:rPr>
        <w:lastRenderedPageBreak/>
        <w:t>可编程约瑟夫森结阵</w:t>
      </w:r>
      <w:r w:rsidRPr="004F2392">
        <w:rPr>
          <w:rFonts w:eastAsiaTheme="minorEastAsia" w:hint="eastAsia"/>
          <w:sz w:val="28"/>
          <w:szCs w:val="28"/>
        </w:rPr>
        <w:t>可靠</w:t>
      </w:r>
      <w:r w:rsidRPr="004F2392">
        <w:rPr>
          <w:rFonts w:eastAsiaTheme="minorEastAsia"/>
          <w:sz w:val="28"/>
          <w:szCs w:val="28"/>
        </w:rPr>
        <w:t>偏置驱动</w:t>
      </w:r>
      <w:r w:rsidRPr="004F2392">
        <w:rPr>
          <w:rFonts w:eastAsiaTheme="minorEastAsia" w:hint="eastAsia"/>
          <w:sz w:val="28"/>
          <w:szCs w:val="28"/>
        </w:rPr>
        <w:t>、基于</w:t>
      </w:r>
      <w:r w:rsidRPr="004F2392">
        <w:rPr>
          <w:rFonts w:eastAsiaTheme="minorEastAsia"/>
          <w:sz w:val="28"/>
          <w:szCs w:val="28"/>
        </w:rPr>
        <w:t>量子电压</w:t>
      </w:r>
      <w:r w:rsidRPr="004F2392">
        <w:rPr>
          <w:rFonts w:eastAsiaTheme="minorEastAsia" w:hint="eastAsia"/>
          <w:sz w:val="28"/>
          <w:szCs w:val="28"/>
        </w:rPr>
        <w:t>的</w:t>
      </w:r>
      <w:bookmarkStart w:id="1" w:name="_Hlk130994166"/>
      <w:r w:rsidRPr="004F2392">
        <w:rPr>
          <w:rFonts w:eastAsiaTheme="minorEastAsia" w:hint="eastAsia"/>
          <w:sz w:val="28"/>
          <w:szCs w:val="28"/>
        </w:rPr>
        <w:t>标准步进参考电压信号动态</w:t>
      </w:r>
      <w:r w:rsidRPr="004F2392">
        <w:rPr>
          <w:rFonts w:eastAsiaTheme="minorEastAsia"/>
          <w:sz w:val="28"/>
          <w:szCs w:val="28"/>
        </w:rPr>
        <w:t>合成</w:t>
      </w:r>
      <w:bookmarkEnd w:id="1"/>
      <w:r w:rsidRPr="004F2392">
        <w:rPr>
          <w:rFonts w:eastAsiaTheme="minorEastAsia"/>
          <w:sz w:val="28"/>
          <w:szCs w:val="28"/>
        </w:rPr>
        <w:t>等关键技术问题，研制</w:t>
      </w:r>
      <w:r w:rsidRPr="004F2392">
        <w:rPr>
          <w:rFonts w:eastAsiaTheme="minorEastAsia" w:hint="eastAsia"/>
          <w:sz w:val="28"/>
          <w:szCs w:val="28"/>
        </w:rPr>
        <w:t>模数转换器微分非线性动态标校装置原理样机。</w:t>
      </w:r>
    </w:p>
    <w:p w14:paraId="73E91398" w14:textId="1067B6C5" w:rsidR="004F2392" w:rsidRPr="004F2392" w:rsidRDefault="004F2392" w:rsidP="004F2392">
      <w:pPr>
        <w:ind w:firstLine="562"/>
        <w:rPr>
          <w:rFonts w:eastAsiaTheme="minorEastAsia"/>
          <w:sz w:val="28"/>
          <w:szCs w:val="28"/>
        </w:rPr>
      </w:pPr>
      <w:r w:rsidRPr="004F2392">
        <w:rPr>
          <w:rFonts w:eastAsiaTheme="minorEastAsia"/>
          <w:b/>
          <w:bCs/>
          <w:sz w:val="28"/>
          <w:szCs w:val="28"/>
        </w:rPr>
        <w:t>研究内容：</w:t>
      </w:r>
      <w:r w:rsidRPr="004F2392">
        <w:rPr>
          <w:rFonts w:eastAsiaTheme="minorEastAsia" w:hint="eastAsia"/>
          <w:sz w:val="28"/>
          <w:szCs w:val="28"/>
        </w:rPr>
        <w:t>研究</w:t>
      </w:r>
      <w:r w:rsidRPr="004F2392">
        <w:rPr>
          <w:rFonts w:eastAsiaTheme="minorEastAsia"/>
          <w:sz w:val="28"/>
          <w:szCs w:val="28"/>
        </w:rPr>
        <w:t>可编程约瑟夫森结阵</w:t>
      </w:r>
      <w:r w:rsidRPr="004F2392">
        <w:rPr>
          <w:rFonts w:eastAsiaTheme="minorEastAsia" w:hint="eastAsia"/>
          <w:sz w:val="28"/>
          <w:szCs w:val="28"/>
        </w:rPr>
        <w:t>可靠偏置</w:t>
      </w:r>
      <w:r w:rsidRPr="004F2392">
        <w:rPr>
          <w:rFonts w:eastAsiaTheme="minorEastAsia"/>
          <w:sz w:val="28"/>
          <w:szCs w:val="28"/>
        </w:rPr>
        <w:t>驱动</w:t>
      </w:r>
      <w:r w:rsidRPr="004F2392">
        <w:rPr>
          <w:rFonts w:eastAsiaTheme="minorEastAsia" w:hint="eastAsia"/>
          <w:sz w:val="28"/>
          <w:szCs w:val="28"/>
        </w:rPr>
        <w:t>方法，解决高分辨率</w:t>
      </w:r>
      <w:r w:rsidRPr="004F2392">
        <w:rPr>
          <w:rFonts w:eastAsiaTheme="minorEastAsia"/>
          <w:sz w:val="28"/>
          <w:szCs w:val="28"/>
        </w:rPr>
        <w:t>多通道</w:t>
      </w:r>
      <w:r w:rsidRPr="004F2392">
        <w:rPr>
          <w:rFonts w:eastAsiaTheme="minorEastAsia" w:hint="eastAsia"/>
          <w:sz w:val="28"/>
          <w:szCs w:val="28"/>
        </w:rPr>
        <w:t>偏置</w:t>
      </w:r>
      <w:r w:rsidRPr="004F2392">
        <w:rPr>
          <w:rFonts w:eastAsiaTheme="minorEastAsia"/>
          <w:sz w:val="28"/>
          <w:szCs w:val="28"/>
        </w:rPr>
        <w:t>电流</w:t>
      </w:r>
      <w:r w:rsidRPr="004F2392">
        <w:rPr>
          <w:rFonts w:eastAsiaTheme="minorEastAsia" w:hint="eastAsia"/>
          <w:sz w:val="28"/>
          <w:szCs w:val="28"/>
        </w:rPr>
        <w:t>发生与同步输出控制问题；研究量子电压标准步进参考信号动态合成方法，</w:t>
      </w:r>
      <w:r w:rsidRPr="004F2392">
        <w:rPr>
          <w:rFonts w:eastAsiaTheme="minorEastAsia"/>
          <w:sz w:val="28"/>
          <w:szCs w:val="28"/>
        </w:rPr>
        <w:t>解决子结阵失效、冗余设计、亚分辨率设计等复杂工况条件下的</w:t>
      </w:r>
      <w:r w:rsidRPr="004F2392">
        <w:rPr>
          <w:rFonts w:eastAsiaTheme="minorEastAsia" w:hint="eastAsia"/>
          <w:sz w:val="28"/>
          <w:szCs w:val="28"/>
        </w:rPr>
        <w:t>参考信号精准合成问题；研制模数转换器微分非线性动态标校装置原理样机，</w:t>
      </w:r>
      <w:r w:rsidRPr="004F2392">
        <w:rPr>
          <w:rFonts w:eastAsiaTheme="minorEastAsia"/>
          <w:sz w:val="28"/>
          <w:szCs w:val="28"/>
        </w:rPr>
        <w:t>集成偏置电流输出控制、</w:t>
      </w:r>
      <w:r w:rsidRPr="004F2392">
        <w:rPr>
          <w:rFonts w:eastAsiaTheme="minorEastAsia" w:hint="eastAsia"/>
          <w:sz w:val="28"/>
          <w:szCs w:val="28"/>
        </w:rPr>
        <w:t>标准参考信号动态合成、标校同步信号输出</w:t>
      </w:r>
      <w:r w:rsidRPr="004F2392">
        <w:rPr>
          <w:rFonts w:eastAsiaTheme="minorEastAsia"/>
          <w:sz w:val="28"/>
          <w:szCs w:val="28"/>
        </w:rPr>
        <w:t>等功能，开发软件平台，</w:t>
      </w:r>
      <w:r w:rsidRPr="004F2392">
        <w:rPr>
          <w:rFonts w:eastAsiaTheme="minorEastAsia" w:hint="eastAsia"/>
          <w:sz w:val="28"/>
          <w:szCs w:val="28"/>
        </w:rPr>
        <w:t>并</w:t>
      </w:r>
      <w:r w:rsidRPr="004F2392">
        <w:rPr>
          <w:rFonts w:eastAsiaTheme="minorEastAsia"/>
          <w:sz w:val="28"/>
          <w:szCs w:val="28"/>
        </w:rPr>
        <w:t>试验检验</w:t>
      </w:r>
      <w:r w:rsidRPr="004F2392">
        <w:rPr>
          <w:rFonts w:eastAsiaTheme="minorEastAsia" w:hint="eastAsia"/>
          <w:sz w:val="28"/>
          <w:szCs w:val="28"/>
        </w:rPr>
        <w:t>标校装置性能</w:t>
      </w:r>
      <w:r w:rsidRPr="004F2392">
        <w:rPr>
          <w:rFonts w:eastAsiaTheme="minorEastAsia"/>
          <w:sz w:val="28"/>
          <w:szCs w:val="28"/>
        </w:rPr>
        <w:t>。</w:t>
      </w:r>
    </w:p>
    <w:p w14:paraId="34F6B145" w14:textId="75DB4F3F" w:rsidR="004F2392" w:rsidRPr="004F2392" w:rsidRDefault="004F2392" w:rsidP="004F2392">
      <w:pPr>
        <w:ind w:firstLine="562"/>
        <w:rPr>
          <w:rFonts w:eastAsiaTheme="minorEastAsia" w:hint="eastAsia"/>
          <w:sz w:val="28"/>
          <w:szCs w:val="28"/>
        </w:rPr>
      </w:pPr>
      <w:r w:rsidRPr="004F2392">
        <w:rPr>
          <w:rFonts w:eastAsiaTheme="minorEastAsia"/>
          <w:b/>
          <w:bCs/>
          <w:sz w:val="28"/>
          <w:szCs w:val="28"/>
        </w:rPr>
        <w:t>考核指标：</w:t>
      </w:r>
      <w:r w:rsidRPr="004F2392">
        <w:rPr>
          <w:rFonts w:eastAsiaTheme="minorEastAsia" w:hint="eastAsia"/>
          <w:sz w:val="28"/>
          <w:szCs w:val="28"/>
        </w:rPr>
        <w:t>研制模数转换器微分非线性动态标校装置原理样机</w:t>
      </w:r>
      <w:r w:rsidRPr="004F2392">
        <w:rPr>
          <w:rFonts w:eastAsiaTheme="minorEastAsia" w:hint="eastAsia"/>
          <w:sz w:val="28"/>
          <w:szCs w:val="28"/>
        </w:rPr>
        <w:t>1</w:t>
      </w:r>
      <w:r w:rsidRPr="004F2392">
        <w:rPr>
          <w:rFonts w:eastAsiaTheme="minorEastAsia" w:hint="eastAsia"/>
          <w:sz w:val="28"/>
          <w:szCs w:val="28"/>
        </w:rPr>
        <w:t>台，在</w:t>
      </w:r>
      <w:r w:rsidRPr="004F2392">
        <w:rPr>
          <w:rFonts w:eastAsiaTheme="minorEastAsia" w:hint="eastAsia"/>
          <w:sz w:val="28"/>
          <w:szCs w:val="28"/>
        </w:rPr>
        <w:t>2</w:t>
      </w:r>
      <w:r w:rsidRPr="004F2392">
        <w:rPr>
          <w:rFonts w:eastAsiaTheme="minorEastAsia"/>
          <w:sz w:val="28"/>
          <w:szCs w:val="28"/>
        </w:rPr>
        <w:t>V</w:t>
      </w:r>
      <w:r w:rsidRPr="004F2392">
        <w:rPr>
          <w:rFonts w:eastAsiaTheme="minorEastAsia" w:hint="eastAsia"/>
          <w:sz w:val="28"/>
          <w:szCs w:val="28"/>
        </w:rPr>
        <w:t>量程范围内微分非线性标校的不确定度优于</w:t>
      </w:r>
      <w:r w:rsidRPr="004F2392">
        <w:rPr>
          <w:rFonts w:eastAsiaTheme="minorEastAsia"/>
          <w:sz w:val="28"/>
          <w:szCs w:val="28"/>
        </w:rPr>
        <w:t>2E-6</w:t>
      </w:r>
      <w:r w:rsidRPr="004F2392">
        <w:rPr>
          <w:rFonts w:eastAsiaTheme="minorEastAsia" w:hint="eastAsia"/>
          <w:sz w:val="28"/>
          <w:szCs w:val="28"/>
        </w:rPr>
        <w:t>。</w:t>
      </w:r>
    </w:p>
    <w:sectPr w:rsidR="004F2392" w:rsidRPr="004F2392" w:rsidSect="005554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A40C" w14:textId="77777777" w:rsidR="00674687" w:rsidRDefault="00674687" w:rsidP="003306EB">
      <w:pPr>
        <w:spacing w:line="240" w:lineRule="auto"/>
      </w:pPr>
      <w:r>
        <w:separator/>
      </w:r>
    </w:p>
  </w:endnote>
  <w:endnote w:type="continuationSeparator" w:id="0">
    <w:p w14:paraId="4744D0D9" w14:textId="77777777" w:rsidR="00674687" w:rsidRDefault="00674687" w:rsidP="0033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5FC5" w14:textId="77777777" w:rsidR="003306EB" w:rsidRDefault="003306EB" w:rsidP="003306E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5C69" w14:textId="77777777" w:rsidR="003306EB" w:rsidRDefault="003306EB" w:rsidP="003306E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4E7" w14:textId="77777777" w:rsidR="003306EB" w:rsidRDefault="003306EB" w:rsidP="003306E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8526" w14:textId="77777777" w:rsidR="00674687" w:rsidRDefault="00674687" w:rsidP="003306EB">
      <w:pPr>
        <w:spacing w:line="240" w:lineRule="auto"/>
      </w:pPr>
      <w:r>
        <w:separator/>
      </w:r>
    </w:p>
  </w:footnote>
  <w:footnote w:type="continuationSeparator" w:id="0">
    <w:p w14:paraId="15261E9A" w14:textId="77777777" w:rsidR="00674687" w:rsidRDefault="00674687" w:rsidP="00330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64CF" w14:textId="77777777" w:rsidR="003306EB" w:rsidRDefault="003306EB" w:rsidP="003306E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21FC" w14:textId="77777777" w:rsidR="003306EB" w:rsidRDefault="003306EB" w:rsidP="003306E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580A" w14:textId="77777777" w:rsidR="003306EB" w:rsidRDefault="003306EB" w:rsidP="003306E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84"/>
    <w:rsid w:val="00013685"/>
    <w:rsid w:val="00035B41"/>
    <w:rsid w:val="00037961"/>
    <w:rsid w:val="0006255F"/>
    <w:rsid w:val="000648BD"/>
    <w:rsid w:val="00085B31"/>
    <w:rsid w:val="000C0BF1"/>
    <w:rsid w:val="000F0078"/>
    <w:rsid w:val="000F6FD3"/>
    <w:rsid w:val="00105BC7"/>
    <w:rsid w:val="00127196"/>
    <w:rsid w:val="00180AE1"/>
    <w:rsid w:val="00190F12"/>
    <w:rsid w:val="00192502"/>
    <w:rsid w:val="00213C5C"/>
    <w:rsid w:val="00225F03"/>
    <w:rsid w:val="002468CD"/>
    <w:rsid w:val="00274DBA"/>
    <w:rsid w:val="00277890"/>
    <w:rsid w:val="00280159"/>
    <w:rsid w:val="0028404F"/>
    <w:rsid w:val="002927CD"/>
    <w:rsid w:val="002A03EC"/>
    <w:rsid w:val="002C2280"/>
    <w:rsid w:val="00313190"/>
    <w:rsid w:val="003306EB"/>
    <w:rsid w:val="00360C1D"/>
    <w:rsid w:val="00370082"/>
    <w:rsid w:val="00381265"/>
    <w:rsid w:val="00386CD6"/>
    <w:rsid w:val="00405095"/>
    <w:rsid w:val="00407E96"/>
    <w:rsid w:val="004129B7"/>
    <w:rsid w:val="00424F41"/>
    <w:rsid w:val="004E7FFA"/>
    <w:rsid w:val="004F2392"/>
    <w:rsid w:val="0050390A"/>
    <w:rsid w:val="00510715"/>
    <w:rsid w:val="00510A67"/>
    <w:rsid w:val="005349F6"/>
    <w:rsid w:val="00543059"/>
    <w:rsid w:val="00555435"/>
    <w:rsid w:val="00582FD4"/>
    <w:rsid w:val="005E177A"/>
    <w:rsid w:val="005F4C6E"/>
    <w:rsid w:val="005F7AC1"/>
    <w:rsid w:val="00643C07"/>
    <w:rsid w:val="0064574F"/>
    <w:rsid w:val="0066265F"/>
    <w:rsid w:val="00674687"/>
    <w:rsid w:val="006A79AC"/>
    <w:rsid w:val="006B5F3F"/>
    <w:rsid w:val="0071111D"/>
    <w:rsid w:val="00721AEC"/>
    <w:rsid w:val="00730848"/>
    <w:rsid w:val="007328F9"/>
    <w:rsid w:val="00767AD6"/>
    <w:rsid w:val="00782E68"/>
    <w:rsid w:val="007834D7"/>
    <w:rsid w:val="007F7BBB"/>
    <w:rsid w:val="008006AF"/>
    <w:rsid w:val="0081355B"/>
    <w:rsid w:val="0088258A"/>
    <w:rsid w:val="00882DA8"/>
    <w:rsid w:val="008F5102"/>
    <w:rsid w:val="00905944"/>
    <w:rsid w:val="0091406D"/>
    <w:rsid w:val="009307F5"/>
    <w:rsid w:val="009535C2"/>
    <w:rsid w:val="00957BAA"/>
    <w:rsid w:val="009C2C85"/>
    <w:rsid w:val="009C373E"/>
    <w:rsid w:val="00A2767B"/>
    <w:rsid w:val="00A444EE"/>
    <w:rsid w:val="00A51E69"/>
    <w:rsid w:val="00A52692"/>
    <w:rsid w:val="00A61417"/>
    <w:rsid w:val="00A6785D"/>
    <w:rsid w:val="00A83B00"/>
    <w:rsid w:val="00AB4301"/>
    <w:rsid w:val="00AE15FB"/>
    <w:rsid w:val="00B5218B"/>
    <w:rsid w:val="00B55088"/>
    <w:rsid w:val="00BB1BCD"/>
    <w:rsid w:val="00BC2A46"/>
    <w:rsid w:val="00BD5663"/>
    <w:rsid w:val="00BD5884"/>
    <w:rsid w:val="00BE276A"/>
    <w:rsid w:val="00BE537C"/>
    <w:rsid w:val="00C57DBA"/>
    <w:rsid w:val="00C62E35"/>
    <w:rsid w:val="00C632A6"/>
    <w:rsid w:val="00CB26B9"/>
    <w:rsid w:val="00D32ACA"/>
    <w:rsid w:val="00D5091C"/>
    <w:rsid w:val="00DA4EAB"/>
    <w:rsid w:val="00E260BF"/>
    <w:rsid w:val="00E34DC4"/>
    <w:rsid w:val="00E70F50"/>
    <w:rsid w:val="00E85397"/>
    <w:rsid w:val="00E90191"/>
    <w:rsid w:val="00ED349C"/>
    <w:rsid w:val="00EE0451"/>
    <w:rsid w:val="00F40985"/>
    <w:rsid w:val="00F73A99"/>
    <w:rsid w:val="00F777DE"/>
    <w:rsid w:val="00F868CA"/>
    <w:rsid w:val="00FA2EF0"/>
    <w:rsid w:val="00F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3EA5"/>
  <w15:docId w15:val="{E021BF92-E854-401D-8910-C180A6BC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884"/>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EB"/>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semiHidden/>
    <w:rsid w:val="003306EB"/>
    <w:rPr>
      <w:rFonts w:ascii="Times New Roman" w:eastAsia="仿宋_GB2312" w:hAnsi="Times New Roman" w:cs="Times New Roman"/>
      <w:sz w:val="18"/>
      <w:szCs w:val="18"/>
    </w:rPr>
  </w:style>
  <w:style w:type="paragraph" w:styleId="a5">
    <w:name w:val="footer"/>
    <w:basedOn w:val="a"/>
    <w:link w:val="a6"/>
    <w:uiPriority w:val="99"/>
    <w:semiHidden/>
    <w:unhideWhenUsed/>
    <w:rsid w:val="003306EB"/>
    <w:pPr>
      <w:tabs>
        <w:tab w:val="center" w:pos="4153"/>
        <w:tab w:val="right" w:pos="8306"/>
      </w:tabs>
      <w:spacing w:line="240" w:lineRule="auto"/>
      <w:jc w:val="left"/>
    </w:pPr>
    <w:rPr>
      <w:sz w:val="18"/>
      <w:szCs w:val="18"/>
    </w:rPr>
  </w:style>
  <w:style w:type="character" w:customStyle="1" w:styleId="a6">
    <w:name w:val="页脚 字符"/>
    <w:basedOn w:val="a0"/>
    <w:link w:val="a5"/>
    <w:uiPriority w:val="99"/>
    <w:semiHidden/>
    <w:rsid w:val="003306EB"/>
    <w:rPr>
      <w:rFonts w:ascii="Times New Roman" w:eastAsia="仿宋_GB2312" w:hAnsi="Times New Roman" w:cs="Times New Roman"/>
      <w:sz w:val="18"/>
      <w:szCs w:val="18"/>
    </w:rPr>
  </w:style>
  <w:style w:type="paragraph" w:styleId="a7">
    <w:name w:val="Plain Text"/>
    <w:basedOn w:val="a"/>
    <w:link w:val="a8"/>
    <w:uiPriority w:val="99"/>
    <w:unhideWhenUsed/>
    <w:rsid w:val="00BE537C"/>
    <w:pPr>
      <w:adjustRightInd/>
      <w:snapToGrid/>
      <w:spacing w:line="240" w:lineRule="auto"/>
      <w:ind w:firstLineChars="0" w:firstLine="0"/>
      <w:jc w:val="left"/>
    </w:pPr>
    <w:rPr>
      <w:rFonts w:ascii="Calibri" w:eastAsia="宋体" w:hAnsi="Courier New" w:cs="Courier New"/>
      <w:sz w:val="21"/>
      <w:szCs w:val="21"/>
    </w:rPr>
  </w:style>
  <w:style w:type="character" w:customStyle="1" w:styleId="a8">
    <w:name w:val="纯文本 字符"/>
    <w:basedOn w:val="a0"/>
    <w:link w:val="a7"/>
    <w:uiPriority w:val="99"/>
    <w:rsid w:val="00BE537C"/>
    <w:rPr>
      <w:rFonts w:ascii="Calibri" w:eastAsia="宋体" w:hAnsi="Courier New" w:cs="Courier New"/>
      <w:szCs w:val="21"/>
    </w:rPr>
  </w:style>
  <w:style w:type="paragraph" w:styleId="a9">
    <w:name w:val="Balloon Text"/>
    <w:basedOn w:val="a"/>
    <w:link w:val="aa"/>
    <w:uiPriority w:val="99"/>
    <w:semiHidden/>
    <w:unhideWhenUsed/>
    <w:rsid w:val="0091406D"/>
    <w:pPr>
      <w:spacing w:line="240" w:lineRule="auto"/>
    </w:pPr>
    <w:rPr>
      <w:sz w:val="18"/>
      <w:szCs w:val="18"/>
    </w:rPr>
  </w:style>
  <w:style w:type="character" w:customStyle="1" w:styleId="aa">
    <w:name w:val="批注框文本 字符"/>
    <w:basedOn w:val="a0"/>
    <w:link w:val="a9"/>
    <w:uiPriority w:val="99"/>
    <w:semiHidden/>
    <w:rsid w:val="0091406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90085">
      <w:bodyDiv w:val="1"/>
      <w:marLeft w:val="0"/>
      <w:marRight w:val="0"/>
      <w:marTop w:val="0"/>
      <w:marBottom w:val="0"/>
      <w:divBdr>
        <w:top w:val="none" w:sz="0" w:space="0" w:color="auto"/>
        <w:left w:val="none" w:sz="0" w:space="0" w:color="auto"/>
        <w:bottom w:val="none" w:sz="0" w:space="0" w:color="auto"/>
        <w:right w:val="none" w:sz="0" w:space="0" w:color="auto"/>
      </w:divBdr>
    </w:div>
    <w:div w:id="626937309">
      <w:bodyDiv w:val="1"/>
      <w:marLeft w:val="0"/>
      <w:marRight w:val="0"/>
      <w:marTop w:val="0"/>
      <w:marBottom w:val="0"/>
      <w:divBdr>
        <w:top w:val="none" w:sz="0" w:space="0" w:color="auto"/>
        <w:left w:val="none" w:sz="0" w:space="0" w:color="auto"/>
        <w:bottom w:val="none" w:sz="0" w:space="0" w:color="auto"/>
        <w:right w:val="none" w:sz="0" w:space="0" w:color="auto"/>
      </w:divBdr>
    </w:div>
    <w:div w:id="9263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NeroYou</dc:creator>
  <cp:lastModifiedBy>lu yunfeng</cp:lastModifiedBy>
  <cp:revision>3</cp:revision>
  <dcterms:created xsi:type="dcterms:W3CDTF">2023-04-11T08:58:00Z</dcterms:created>
  <dcterms:modified xsi:type="dcterms:W3CDTF">2023-04-11T09:02:00Z</dcterms:modified>
</cp:coreProperties>
</file>