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513C" w14:textId="5C268567" w:rsidR="00643C07" w:rsidRPr="0091406D" w:rsidRDefault="00BC2A46" w:rsidP="005F7AC1">
      <w:pPr>
        <w:spacing w:line="276" w:lineRule="auto"/>
        <w:ind w:firstLineChars="0" w:firstLine="0"/>
        <w:jc w:val="center"/>
        <w:rPr>
          <w:rFonts w:eastAsia="微软雅黑"/>
          <w:b/>
          <w:kern w:val="0"/>
          <w:sz w:val="30"/>
          <w:szCs w:val="30"/>
        </w:rPr>
      </w:pPr>
      <w:bookmarkStart w:id="0" w:name="_Toc435081351"/>
      <w:r>
        <w:rPr>
          <w:rFonts w:eastAsia="微软雅黑" w:hint="eastAsia"/>
          <w:b/>
          <w:kern w:val="0"/>
          <w:sz w:val="30"/>
          <w:szCs w:val="30"/>
        </w:rPr>
        <w:t>国家市场监管重点实验室（</w:t>
      </w:r>
      <w:r w:rsidR="00643C07" w:rsidRPr="0091406D">
        <w:rPr>
          <w:rFonts w:eastAsia="微软雅黑"/>
          <w:b/>
          <w:kern w:val="0"/>
          <w:sz w:val="30"/>
          <w:szCs w:val="30"/>
        </w:rPr>
        <w:t>电学量子基准</w:t>
      </w:r>
      <w:r>
        <w:rPr>
          <w:rFonts w:eastAsia="微软雅黑" w:hint="eastAsia"/>
          <w:b/>
          <w:kern w:val="0"/>
          <w:sz w:val="30"/>
          <w:szCs w:val="30"/>
        </w:rPr>
        <w:t>）</w:t>
      </w:r>
    </w:p>
    <w:p w14:paraId="508A6C6C" w14:textId="10AD2236" w:rsidR="00643C07" w:rsidRPr="0091406D" w:rsidRDefault="00643C07" w:rsidP="005F7AC1">
      <w:pPr>
        <w:spacing w:line="276" w:lineRule="auto"/>
        <w:ind w:firstLineChars="0" w:firstLine="0"/>
        <w:jc w:val="center"/>
        <w:rPr>
          <w:rFonts w:eastAsia="微软雅黑"/>
          <w:b/>
          <w:kern w:val="0"/>
          <w:sz w:val="30"/>
          <w:szCs w:val="30"/>
        </w:rPr>
      </w:pPr>
      <w:r w:rsidRPr="0091406D">
        <w:rPr>
          <w:rFonts w:eastAsia="微软雅黑"/>
          <w:b/>
          <w:kern w:val="0"/>
          <w:sz w:val="30"/>
          <w:szCs w:val="30"/>
        </w:rPr>
        <w:t>20</w:t>
      </w:r>
      <w:r w:rsidR="00BC2A46">
        <w:rPr>
          <w:rFonts w:eastAsia="微软雅黑"/>
          <w:b/>
          <w:kern w:val="0"/>
          <w:sz w:val="30"/>
          <w:szCs w:val="30"/>
        </w:rPr>
        <w:t>2</w:t>
      </w:r>
      <w:r w:rsidR="00370082">
        <w:rPr>
          <w:rFonts w:eastAsia="微软雅黑"/>
          <w:b/>
          <w:kern w:val="0"/>
          <w:sz w:val="30"/>
          <w:szCs w:val="30"/>
        </w:rPr>
        <w:t>2</w:t>
      </w:r>
      <w:r w:rsidRPr="0091406D">
        <w:rPr>
          <w:rFonts w:eastAsia="微软雅黑"/>
          <w:b/>
          <w:kern w:val="0"/>
          <w:sz w:val="30"/>
          <w:szCs w:val="30"/>
        </w:rPr>
        <w:t>年度开放课题申请指南</w:t>
      </w:r>
    </w:p>
    <w:p w14:paraId="696E4E5D" w14:textId="3312B69E" w:rsidR="00643C07" w:rsidRPr="00BC2A46" w:rsidRDefault="00BC2A46" w:rsidP="00BC2A46">
      <w:pPr>
        <w:ind w:firstLineChars="0" w:firstLine="0"/>
        <w:rPr>
          <w:rFonts w:eastAsiaTheme="minorEastAsia"/>
          <w:b/>
          <w:bCs/>
          <w:sz w:val="28"/>
          <w:szCs w:val="28"/>
        </w:rPr>
      </w:pPr>
      <w:r w:rsidRPr="00BC2A46">
        <w:rPr>
          <w:rFonts w:eastAsiaTheme="minorEastAsia"/>
          <w:b/>
          <w:sz w:val="28"/>
          <w:szCs w:val="28"/>
        </w:rPr>
        <w:t>1</w:t>
      </w:r>
      <w:r w:rsidRPr="00BC2A46">
        <w:rPr>
          <w:rFonts w:eastAsiaTheme="minorEastAsia"/>
          <w:b/>
          <w:sz w:val="28"/>
          <w:szCs w:val="28"/>
        </w:rPr>
        <w:t>、</w:t>
      </w:r>
      <w:r w:rsidR="00370082" w:rsidRPr="00946649">
        <w:rPr>
          <w:rFonts w:eastAsia="仿宋"/>
          <w:b/>
          <w:bCs/>
          <w:sz w:val="28"/>
          <w:szCs w:val="28"/>
        </w:rPr>
        <w:t>能量天平精密测力</w:t>
      </w:r>
      <w:r w:rsidR="00370082">
        <w:rPr>
          <w:rFonts w:eastAsia="仿宋" w:hint="eastAsia"/>
          <w:b/>
          <w:bCs/>
          <w:sz w:val="28"/>
          <w:szCs w:val="28"/>
        </w:rPr>
        <w:t>与</w:t>
      </w:r>
      <w:r w:rsidR="00370082" w:rsidRPr="00946649">
        <w:rPr>
          <w:rFonts w:eastAsia="仿宋"/>
          <w:b/>
          <w:bCs/>
          <w:sz w:val="28"/>
          <w:szCs w:val="28"/>
        </w:rPr>
        <w:t>运动导向</w:t>
      </w:r>
      <w:r w:rsidR="00370082" w:rsidRPr="00946649">
        <w:rPr>
          <w:rFonts w:eastAsia="仿宋" w:hint="eastAsia"/>
          <w:b/>
          <w:bCs/>
          <w:sz w:val="28"/>
          <w:szCs w:val="28"/>
        </w:rPr>
        <w:t>一体</w:t>
      </w:r>
      <w:r w:rsidR="00370082" w:rsidRPr="00190B9D">
        <w:rPr>
          <w:rFonts w:eastAsia="仿宋" w:hint="eastAsia"/>
          <w:b/>
          <w:bCs/>
          <w:sz w:val="28"/>
          <w:szCs w:val="28"/>
        </w:rPr>
        <w:t>化</w:t>
      </w:r>
      <w:r w:rsidR="00370082" w:rsidRPr="00946649">
        <w:rPr>
          <w:rFonts w:eastAsia="仿宋" w:hint="eastAsia"/>
          <w:b/>
          <w:bCs/>
          <w:sz w:val="28"/>
          <w:szCs w:val="28"/>
        </w:rPr>
        <w:t>设计</w:t>
      </w:r>
      <w:r w:rsidR="00370082">
        <w:rPr>
          <w:rFonts w:eastAsia="仿宋" w:hint="eastAsia"/>
          <w:b/>
          <w:bCs/>
          <w:sz w:val="28"/>
          <w:szCs w:val="28"/>
        </w:rPr>
        <w:t>关键技术</w:t>
      </w:r>
      <w:r w:rsidR="00370082" w:rsidRPr="00946649">
        <w:rPr>
          <w:rFonts w:eastAsia="仿宋"/>
          <w:b/>
          <w:bCs/>
          <w:sz w:val="28"/>
          <w:szCs w:val="28"/>
        </w:rPr>
        <w:t>研究</w:t>
      </w:r>
    </w:p>
    <w:bookmarkEnd w:id="0"/>
    <w:p w14:paraId="7542CA72" w14:textId="5CD56020" w:rsidR="00BC2A46" w:rsidRPr="00BC2A46" w:rsidRDefault="00BC2A46" w:rsidP="00BC2A46">
      <w:pPr>
        <w:ind w:firstLine="562"/>
        <w:rPr>
          <w:rFonts w:eastAsiaTheme="minorEastAsia"/>
          <w:sz w:val="28"/>
          <w:szCs w:val="28"/>
        </w:rPr>
      </w:pPr>
      <w:r w:rsidRPr="00BC2A46">
        <w:rPr>
          <w:rFonts w:eastAsiaTheme="minorEastAsia"/>
          <w:b/>
          <w:bCs/>
          <w:sz w:val="28"/>
          <w:szCs w:val="28"/>
        </w:rPr>
        <w:t>拟解决问题：</w:t>
      </w:r>
      <w:r w:rsidR="00370082" w:rsidRPr="00370082">
        <w:rPr>
          <w:rFonts w:eastAsiaTheme="minorEastAsia" w:hint="eastAsia"/>
          <w:sz w:val="28"/>
          <w:szCs w:val="28"/>
        </w:rPr>
        <w:t>针对能量天平法复现千克方案中对精准测力和超高线性度运动导向的需求，拟开展精密测力与运动导向一体化设计关键技术研究，解决悬挂线圈大行程超高线性度运动导向及高灵敏度力传感的问题，为建立我国自主可控的量子化质量基准装置提供技术支撑。</w:t>
      </w:r>
    </w:p>
    <w:p w14:paraId="1E5D7CB7" w14:textId="7A4C018B" w:rsidR="00BC2A46" w:rsidRPr="00BC2A46" w:rsidRDefault="00BC2A46" w:rsidP="00BC2A46">
      <w:pPr>
        <w:ind w:firstLine="562"/>
        <w:rPr>
          <w:rFonts w:eastAsiaTheme="minorEastAsia"/>
          <w:sz w:val="28"/>
          <w:szCs w:val="28"/>
        </w:rPr>
      </w:pPr>
      <w:r w:rsidRPr="00BC2A46">
        <w:rPr>
          <w:rFonts w:eastAsiaTheme="minorEastAsia"/>
          <w:b/>
          <w:bCs/>
          <w:sz w:val="28"/>
          <w:szCs w:val="28"/>
        </w:rPr>
        <w:t>研究内容：</w:t>
      </w:r>
      <w:r w:rsidR="00370082" w:rsidRPr="00370082">
        <w:rPr>
          <w:rFonts w:eastAsiaTheme="minorEastAsia" w:hint="eastAsia"/>
          <w:sz w:val="28"/>
          <w:szCs w:val="28"/>
        </w:rPr>
        <w:t>开展基于互易原理的精密测力</w:t>
      </w:r>
      <w:r w:rsidR="00370082" w:rsidRPr="00370082">
        <w:rPr>
          <w:rFonts w:eastAsiaTheme="minorEastAsia" w:hint="eastAsia"/>
          <w:sz w:val="28"/>
          <w:szCs w:val="28"/>
        </w:rPr>
        <w:t>-</w:t>
      </w:r>
      <w:r w:rsidR="00370082" w:rsidRPr="00370082">
        <w:rPr>
          <w:rFonts w:eastAsiaTheme="minorEastAsia" w:hint="eastAsia"/>
          <w:sz w:val="28"/>
          <w:szCs w:val="28"/>
        </w:rPr>
        <w:t>运动导向一体化模型研究，确立一体化设计准则；开展精密测力</w:t>
      </w:r>
      <w:r w:rsidR="00370082" w:rsidRPr="00370082">
        <w:rPr>
          <w:rFonts w:eastAsiaTheme="minorEastAsia" w:hint="eastAsia"/>
          <w:sz w:val="28"/>
          <w:szCs w:val="28"/>
        </w:rPr>
        <w:t>-</w:t>
      </w:r>
      <w:r w:rsidR="00370082" w:rsidRPr="00370082">
        <w:rPr>
          <w:rFonts w:eastAsiaTheme="minorEastAsia" w:hint="eastAsia"/>
          <w:sz w:val="28"/>
          <w:szCs w:val="28"/>
        </w:rPr>
        <w:t>运动导向一体化机构研究，实现机构运动自由度的刚度优化与其余自由度的位移约束，最终实现精密测力</w:t>
      </w:r>
      <w:r w:rsidR="00370082" w:rsidRPr="00370082">
        <w:rPr>
          <w:rFonts w:eastAsiaTheme="minorEastAsia" w:hint="eastAsia"/>
          <w:sz w:val="28"/>
          <w:szCs w:val="28"/>
        </w:rPr>
        <w:t>-</w:t>
      </w:r>
      <w:r w:rsidR="00370082" w:rsidRPr="00370082">
        <w:rPr>
          <w:rFonts w:eastAsiaTheme="minorEastAsia" w:hint="eastAsia"/>
          <w:sz w:val="28"/>
          <w:szCs w:val="28"/>
        </w:rPr>
        <w:t>运动导向一体化设计。</w:t>
      </w:r>
    </w:p>
    <w:p w14:paraId="3AEDA9F7" w14:textId="11404530" w:rsidR="00643C07" w:rsidRPr="00370082" w:rsidRDefault="00BC2A46" w:rsidP="00643C07">
      <w:pPr>
        <w:spacing w:line="353" w:lineRule="auto"/>
        <w:ind w:firstLine="562"/>
        <w:rPr>
          <w:rFonts w:eastAsia="宋体"/>
          <w:sz w:val="28"/>
          <w:szCs w:val="28"/>
        </w:rPr>
      </w:pPr>
      <w:r w:rsidRPr="00BC2A46">
        <w:rPr>
          <w:rFonts w:eastAsiaTheme="minorEastAsia"/>
          <w:b/>
          <w:bCs/>
          <w:sz w:val="28"/>
          <w:szCs w:val="28"/>
        </w:rPr>
        <w:t>考核指标：</w:t>
      </w:r>
      <w:r w:rsidR="00370082" w:rsidRPr="00370082">
        <w:rPr>
          <w:rFonts w:eastAsia="宋体"/>
          <w:sz w:val="28"/>
          <w:szCs w:val="28"/>
        </w:rPr>
        <w:t>精密测力</w:t>
      </w:r>
      <w:r w:rsidR="00370082" w:rsidRPr="00370082">
        <w:rPr>
          <w:rFonts w:eastAsia="宋体"/>
          <w:sz w:val="28"/>
          <w:szCs w:val="28"/>
        </w:rPr>
        <w:t>-</w:t>
      </w:r>
      <w:r w:rsidR="00370082" w:rsidRPr="00370082">
        <w:rPr>
          <w:rFonts w:eastAsia="宋体"/>
          <w:sz w:val="28"/>
          <w:szCs w:val="28"/>
        </w:rPr>
        <w:t>运动导向一体化机构运动行程大于</w:t>
      </w:r>
      <w:r w:rsidR="00370082" w:rsidRPr="00370082">
        <w:rPr>
          <w:rFonts w:eastAsia="宋体"/>
          <w:sz w:val="28"/>
          <w:szCs w:val="28"/>
        </w:rPr>
        <w:t>10 mm</w:t>
      </w:r>
      <w:r w:rsidR="00370082" w:rsidRPr="00370082">
        <w:rPr>
          <w:rFonts w:eastAsia="宋体"/>
          <w:sz w:val="28"/>
          <w:szCs w:val="28"/>
        </w:rPr>
        <w:t>，直线度优于</w:t>
      </w:r>
      <w:r w:rsidR="00370082" w:rsidRPr="00370082">
        <w:rPr>
          <w:rFonts w:eastAsia="宋体"/>
          <w:sz w:val="28"/>
          <w:szCs w:val="28"/>
        </w:rPr>
        <w:t>5 μm</w:t>
      </w:r>
      <w:r w:rsidR="00370082" w:rsidRPr="00370082">
        <w:rPr>
          <w:rFonts w:eastAsia="宋体"/>
          <w:sz w:val="28"/>
          <w:szCs w:val="28"/>
        </w:rPr>
        <w:t>；力传感灵敏度优于</w:t>
      </w:r>
      <w:r w:rsidR="00370082" w:rsidRPr="00370082">
        <w:rPr>
          <w:rFonts w:eastAsia="宋体"/>
          <w:sz w:val="28"/>
          <w:szCs w:val="28"/>
        </w:rPr>
        <w:t>10 μg/nm</w:t>
      </w:r>
      <w:r w:rsidR="00370082" w:rsidRPr="00370082">
        <w:rPr>
          <w:rFonts w:eastAsia="宋体"/>
          <w:sz w:val="28"/>
          <w:szCs w:val="28"/>
        </w:rPr>
        <w:t>。</w:t>
      </w:r>
    </w:p>
    <w:p w14:paraId="0D22BF8F" w14:textId="77777777" w:rsidR="00BC2A46" w:rsidRPr="0091406D" w:rsidRDefault="00BC2A46" w:rsidP="00643C07">
      <w:pPr>
        <w:spacing w:line="353" w:lineRule="auto"/>
        <w:ind w:firstLine="480"/>
        <w:rPr>
          <w:rFonts w:eastAsiaTheme="minorEastAsia"/>
          <w:sz w:val="24"/>
          <w:szCs w:val="24"/>
        </w:rPr>
      </w:pPr>
    </w:p>
    <w:p w14:paraId="4A9E4411" w14:textId="5E04E270" w:rsidR="00BE537C" w:rsidRPr="00370082" w:rsidRDefault="00643C07" w:rsidP="00BE537C">
      <w:pPr>
        <w:spacing w:line="353" w:lineRule="auto"/>
        <w:ind w:firstLineChars="0" w:firstLine="0"/>
        <w:rPr>
          <w:rFonts w:eastAsiaTheme="minorEastAsia"/>
          <w:b/>
          <w:sz w:val="28"/>
          <w:szCs w:val="28"/>
        </w:rPr>
      </w:pPr>
      <w:r w:rsidRPr="0091406D">
        <w:rPr>
          <w:rFonts w:eastAsiaTheme="minorEastAsia"/>
          <w:b/>
          <w:sz w:val="28"/>
          <w:szCs w:val="28"/>
        </w:rPr>
        <w:t>2</w:t>
      </w:r>
      <w:r w:rsidRPr="0091406D">
        <w:rPr>
          <w:rFonts w:eastAsiaTheme="minorEastAsia"/>
          <w:b/>
          <w:sz w:val="28"/>
          <w:szCs w:val="28"/>
        </w:rPr>
        <w:t>、</w:t>
      </w:r>
      <w:r w:rsidR="00370082" w:rsidRPr="00370082">
        <w:rPr>
          <w:rFonts w:eastAsiaTheme="minorEastAsia" w:hint="eastAsia"/>
          <w:b/>
          <w:sz w:val="28"/>
          <w:szCs w:val="28"/>
        </w:rPr>
        <w:t>传递标准交流电阻器的关键技术研究</w:t>
      </w:r>
    </w:p>
    <w:p w14:paraId="55D15DA3" w14:textId="4F3FA072" w:rsidR="005349F6" w:rsidRPr="00D5091C" w:rsidRDefault="005349F6" w:rsidP="00190F12">
      <w:pPr>
        <w:spacing w:line="353" w:lineRule="auto"/>
        <w:ind w:firstLine="562"/>
        <w:rPr>
          <w:rFonts w:eastAsiaTheme="minorEastAsia"/>
          <w:b/>
          <w:sz w:val="28"/>
          <w:szCs w:val="28"/>
        </w:rPr>
      </w:pPr>
      <w:r w:rsidRPr="00D5091C">
        <w:rPr>
          <w:rFonts w:eastAsiaTheme="minorEastAsia" w:hint="eastAsia"/>
          <w:b/>
          <w:sz w:val="28"/>
          <w:szCs w:val="28"/>
        </w:rPr>
        <w:t>拟解决问题：</w:t>
      </w:r>
      <w:r w:rsidR="00370082" w:rsidRPr="00370082">
        <w:rPr>
          <w:rFonts w:eastAsiaTheme="minorEastAsia" w:hint="eastAsia"/>
          <w:bCs/>
          <w:sz w:val="28"/>
          <w:szCs w:val="28"/>
        </w:rPr>
        <w:t>针对未来交流电阻量值的国际双边或多边比对需求，开展传递标准交流电阻器的关键技术研究，并实现对其宽频范围内的频率特性的高准确标定。</w:t>
      </w:r>
    </w:p>
    <w:p w14:paraId="62A2090A" w14:textId="0B517AE1" w:rsidR="005349F6" w:rsidRPr="00D5091C" w:rsidRDefault="00190F12" w:rsidP="00190F12">
      <w:pPr>
        <w:spacing w:line="353" w:lineRule="auto"/>
        <w:ind w:firstLine="562"/>
        <w:rPr>
          <w:rFonts w:eastAsiaTheme="minorEastAsia"/>
          <w:sz w:val="28"/>
          <w:szCs w:val="28"/>
        </w:rPr>
      </w:pPr>
      <w:r w:rsidRPr="00D5091C">
        <w:rPr>
          <w:rFonts w:eastAsiaTheme="minorEastAsia"/>
          <w:b/>
          <w:sz w:val="28"/>
          <w:szCs w:val="28"/>
        </w:rPr>
        <w:t>研究内容：</w:t>
      </w:r>
      <w:r w:rsidR="00370082">
        <w:rPr>
          <w:rFonts w:eastAsiaTheme="minorEastAsia" w:hint="eastAsia"/>
          <w:bCs/>
          <w:sz w:val="28"/>
          <w:szCs w:val="28"/>
        </w:rPr>
        <w:t>搭建一套高准确的温度系数测量系统，设计完成一种可有效降低交流电阻器中高频端电压端与电流端互感误差的电阻串联组合方案，实现阻值</w:t>
      </w:r>
      <w:r w:rsidR="00370082">
        <w:rPr>
          <w:rFonts w:eastAsiaTheme="minorEastAsia" w:hint="eastAsia"/>
          <w:bCs/>
          <w:sz w:val="28"/>
          <w:szCs w:val="28"/>
        </w:rPr>
        <w:t>1</w:t>
      </w:r>
      <w:r w:rsidR="00370082">
        <w:rPr>
          <w:rFonts w:eastAsiaTheme="minorEastAsia"/>
          <w:bCs/>
          <w:sz w:val="28"/>
          <w:szCs w:val="28"/>
        </w:rPr>
        <w:t xml:space="preserve">2.9604 </w:t>
      </w:r>
      <w:r w:rsidR="00370082">
        <w:rPr>
          <w:rFonts w:eastAsiaTheme="minorEastAsia" w:hint="eastAsia"/>
          <w:bCs/>
          <w:sz w:val="28"/>
          <w:szCs w:val="28"/>
        </w:rPr>
        <w:t>k</w:t>
      </w:r>
      <w:r w:rsidR="00370082" w:rsidRPr="00B93C13">
        <w:rPr>
          <w:rFonts w:ascii="Symbol" w:eastAsiaTheme="minorEastAsia" w:hAnsi="Symbol"/>
          <w:bCs/>
          <w:sz w:val="28"/>
          <w:szCs w:val="28"/>
        </w:rPr>
        <w:t>W</w:t>
      </w:r>
      <w:r w:rsidR="00370082">
        <w:rPr>
          <w:rFonts w:eastAsiaTheme="minorEastAsia" w:hint="eastAsia"/>
          <w:bCs/>
          <w:sz w:val="28"/>
          <w:szCs w:val="28"/>
        </w:rPr>
        <w:t>的传递标准交流电阻器；同时结合四端对交流电阻电桥和交直流差计算电阻标准，完成对其</w:t>
      </w:r>
      <w:r w:rsidR="00370082">
        <w:rPr>
          <w:rFonts w:eastAsiaTheme="minorEastAsia" w:hint="eastAsia"/>
          <w:bCs/>
          <w:sz w:val="28"/>
          <w:szCs w:val="28"/>
        </w:rPr>
        <w:t>1</w:t>
      </w:r>
      <w:r w:rsidR="00370082">
        <w:rPr>
          <w:rFonts w:eastAsiaTheme="minorEastAsia"/>
          <w:bCs/>
          <w:sz w:val="28"/>
          <w:szCs w:val="28"/>
        </w:rPr>
        <w:t>00</w:t>
      </w:r>
      <w:r w:rsidR="00370082">
        <w:rPr>
          <w:rFonts w:eastAsiaTheme="minorEastAsia" w:hint="eastAsia"/>
          <w:bCs/>
          <w:sz w:val="28"/>
          <w:szCs w:val="28"/>
        </w:rPr>
        <w:t>Hz~</w:t>
      </w:r>
      <w:r w:rsidR="00370082">
        <w:rPr>
          <w:rFonts w:eastAsiaTheme="minorEastAsia"/>
          <w:bCs/>
          <w:sz w:val="28"/>
          <w:szCs w:val="28"/>
        </w:rPr>
        <w:t>10</w:t>
      </w:r>
      <w:r w:rsidR="00370082">
        <w:rPr>
          <w:rFonts w:eastAsiaTheme="minorEastAsia" w:hint="eastAsia"/>
          <w:bCs/>
          <w:sz w:val="28"/>
          <w:szCs w:val="28"/>
        </w:rPr>
        <w:t>kHz</w:t>
      </w:r>
      <w:r w:rsidR="00370082">
        <w:rPr>
          <w:rFonts w:eastAsiaTheme="minorEastAsia" w:hint="eastAsia"/>
          <w:bCs/>
          <w:sz w:val="28"/>
          <w:szCs w:val="28"/>
        </w:rPr>
        <w:t>频率特性的高准确标定</w:t>
      </w:r>
      <w:r w:rsidR="00370082">
        <w:rPr>
          <w:rFonts w:eastAsiaTheme="minorEastAsia" w:hint="eastAsia"/>
          <w:sz w:val="28"/>
          <w:szCs w:val="28"/>
        </w:rPr>
        <w:t>，从而为未来交流电阻国际比对做好技术储备。</w:t>
      </w:r>
    </w:p>
    <w:p w14:paraId="6792DC81" w14:textId="65B07E5C" w:rsidR="00643C07" w:rsidRPr="00A6785D" w:rsidRDefault="00190F12" w:rsidP="00643C07">
      <w:pPr>
        <w:spacing w:line="353" w:lineRule="auto"/>
        <w:ind w:firstLine="562"/>
        <w:rPr>
          <w:rFonts w:eastAsiaTheme="minorEastAsia"/>
          <w:sz w:val="24"/>
          <w:szCs w:val="24"/>
        </w:rPr>
      </w:pPr>
      <w:r w:rsidRPr="00D5091C">
        <w:rPr>
          <w:rFonts w:eastAsiaTheme="minorEastAsia"/>
          <w:b/>
          <w:sz w:val="28"/>
          <w:szCs w:val="28"/>
        </w:rPr>
        <w:t>考核指标：</w:t>
      </w:r>
      <w:r w:rsidR="00370082">
        <w:rPr>
          <w:rFonts w:eastAsiaTheme="minorEastAsia" w:hint="eastAsia"/>
          <w:bCs/>
          <w:sz w:val="28"/>
          <w:szCs w:val="28"/>
        </w:rPr>
        <w:t>阻值</w:t>
      </w:r>
      <w:r w:rsidR="00370082">
        <w:rPr>
          <w:rFonts w:eastAsiaTheme="minorEastAsia" w:hint="eastAsia"/>
          <w:bCs/>
          <w:sz w:val="28"/>
          <w:szCs w:val="28"/>
        </w:rPr>
        <w:t>1</w:t>
      </w:r>
      <w:r w:rsidR="00370082">
        <w:rPr>
          <w:rFonts w:eastAsiaTheme="minorEastAsia"/>
          <w:bCs/>
          <w:sz w:val="28"/>
          <w:szCs w:val="28"/>
        </w:rPr>
        <w:t xml:space="preserve">2.9604 </w:t>
      </w:r>
      <w:r w:rsidR="00370082">
        <w:rPr>
          <w:rFonts w:eastAsiaTheme="minorEastAsia" w:hint="eastAsia"/>
          <w:bCs/>
          <w:sz w:val="28"/>
          <w:szCs w:val="28"/>
        </w:rPr>
        <w:t>k</w:t>
      </w:r>
      <w:r w:rsidR="00370082" w:rsidRPr="00B93C13">
        <w:rPr>
          <w:rFonts w:ascii="Symbol" w:eastAsiaTheme="minorEastAsia" w:hAnsi="Symbol"/>
          <w:bCs/>
          <w:sz w:val="28"/>
          <w:szCs w:val="28"/>
        </w:rPr>
        <w:t>W</w:t>
      </w:r>
      <w:r w:rsidR="00370082">
        <w:rPr>
          <w:rFonts w:eastAsiaTheme="minorEastAsia" w:hint="eastAsia"/>
          <w:bCs/>
          <w:sz w:val="28"/>
          <w:szCs w:val="28"/>
        </w:rPr>
        <w:t>的传递标准交流电阻器的频率特性在</w:t>
      </w:r>
      <w:r w:rsidR="00370082">
        <w:rPr>
          <w:rFonts w:eastAsiaTheme="minorEastAsia" w:hint="eastAsia"/>
          <w:bCs/>
          <w:sz w:val="28"/>
          <w:szCs w:val="28"/>
        </w:rPr>
        <w:t>2</w:t>
      </w:r>
      <w:r w:rsidR="00370082">
        <w:rPr>
          <w:rFonts w:eastAsiaTheme="minorEastAsia"/>
          <w:bCs/>
          <w:sz w:val="28"/>
          <w:szCs w:val="28"/>
        </w:rPr>
        <w:t xml:space="preserve"> </w:t>
      </w:r>
      <w:r w:rsidR="00370082">
        <w:rPr>
          <w:rFonts w:eastAsiaTheme="minorEastAsia" w:hint="eastAsia"/>
          <w:bCs/>
          <w:sz w:val="28"/>
          <w:szCs w:val="28"/>
        </w:rPr>
        <w:t>kHz</w:t>
      </w:r>
      <w:r w:rsidR="00370082">
        <w:rPr>
          <w:rFonts w:eastAsiaTheme="minorEastAsia" w:hint="eastAsia"/>
          <w:bCs/>
          <w:sz w:val="28"/>
          <w:szCs w:val="28"/>
        </w:rPr>
        <w:t>及以下小于</w:t>
      </w:r>
      <w:r w:rsidR="00370082">
        <w:rPr>
          <w:rFonts w:eastAsiaTheme="minorEastAsia" w:hint="eastAsia"/>
          <w:bCs/>
          <w:sz w:val="28"/>
          <w:szCs w:val="28"/>
        </w:rPr>
        <w:t>5</w:t>
      </w:r>
      <w:r w:rsidR="00370082">
        <w:rPr>
          <w:rFonts w:ascii="等线" w:eastAsia="等线" w:hAnsi="等线" w:hint="eastAsia"/>
          <w:bCs/>
          <w:sz w:val="28"/>
          <w:szCs w:val="28"/>
        </w:rPr>
        <w:t>×</w:t>
      </w:r>
      <w:r w:rsidR="00370082">
        <w:rPr>
          <w:rFonts w:eastAsiaTheme="minorEastAsia"/>
          <w:bCs/>
          <w:sz w:val="28"/>
          <w:szCs w:val="28"/>
        </w:rPr>
        <w:t>10</w:t>
      </w:r>
      <w:r w:rsidR="00370082" w:rsidRPr="00A82F8F">
        <w:rPr>
          <w:rFonts w:eastAsiaTheme="minorEastAsia" w:hint="eastAsia"/>
          <w:bCs/>
          <w:sz w:val="28"/>
          <w:szCs w:val="28"/>
          <w:vertAlign w:val="superscript"/>
        </w:rPr>
        <w:t>-</w:t>
      </w:r>
      <w:r w:rsidR="00370082" w:rsidRPr="00A82F8F">
        <w:rPr>
          <w:rFonts w:eastAsiaTheme="minorEastAsia"/>
          <w:bCs/>
          <w:sz w:val="28"/>
          <w:szCs w:val="28"/>
          <w:vertAlign w:val="superscript"/>
        </w:rPr>
        <w:t>7</w:t>
      </w:r>
      <w:r w:rsidR="00370082">
        <w:rPr>
          <w:rFonts w:eastAsiaTheme="minorEastAsia" w:hint="eastAsia"/>
          <w:bCs/>
          <w:sz w:val="28"/>
          <w:szCs w:val="28"/>
        </w:rPr>
        <w:t>，发表</w:t>
      </w:r>
      <w:r w:rsidR="00370082">
        <w:rPr>
          <w:rFonts w:eastAsiaTheme="minorEastAsia" w:hint="eastAsia"/>
          <w:bCs/>
          <w:sz w:val="28"/>
          <w:szCs w:val="28"/>
        </w:rPr>
        <w:t>1</w:t>
      </w:r>
      <w:r w:rsidR="00370082">
        <w:rPr>
          <w:rFonts w:eastAsiaTheme="minorEastAsia" w:hint="eastAsia"/>
          <w:bCs/>
          <w:sz w:val="28"/>
          <w:szCs w:val="28"/>
        </w:rPr>
        <w:t>篇科研论文。</w:t>
      </w:r>
    </w:p>
    <w:sectPr w:rsidR="00643C07" w:rsidRPr="00A6785D" w:rsidSect="0055543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04B4" w14:textId="77777777" w:rsidR="008006AF" w:rsidRDefault="008006AF" w:rsidP="003306EB">
      <w:pPr>
        <w:spacing w:line="240" w:lineRule="auto"/>
      </w:pPr>
      <w:r>
        <w:separator/>
      </w:r>
    </w:p>
  </w:endnote>
  <w:endnote w:type="continuationSeparator" w:id="0">
    <w:p w14:paraId="4EF3DFE0" w14:textId="77777777" w:rsidR="008006AF" w:rsidRDefault="008006AF" w:rsidP="0033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5FC5" w14:textId="77777777" w:rsidR="003306EB" w:rsidRDefault="003306EB" w:rsidP="003306E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5C69" w14:textId="77777777" w:rsidR="003306EB" w:rsidRDefault="003306EB" w:rsidP="003306E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44E7" w14:textId="77777777" w:rsidR="003306EB" w:rsidRDefault="003306EB" w:rsidP="003306E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C31A" w14:textId="77777777" w:rsidR="008006AF" w:rsidRDefault="008006AF" w:rsidP="003306EB">
      <w:pPr>
        <w:spacing w:line="240" w:lineRule="auto"/>
      </w:pPr>
      <w:r>
        <w:separator/>
      </w:r>
    </w:p>
  </w:footnote>
  <w:footnote w:type="continuationSeparator" w:id="0">
    <w:p w14:paraId="6A2170C2" w14:textId="77777777" w:rsidR="008006AF" w:rsidRDefault="008006AF" w:rsidP="00330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64CF" w14:textId="77777777" w:rsidR="003306EB" w:rsidRDefault="003306EB" w:rsidP="003306E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21FC" w14:textId="77777777" w:rsidR="003306EB" w:rsidRDefault="003306EB" w:rsidP="003306E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580A" w14:textId="77777777" w:rsidR="003306EB" w:rsidRDefault="003306EB" w:rsidP="003306E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84"/>
    <w:rsid w:val="00013685"/>
    <w:rsid w:val="00035B41"/>
    <w:rsid w:val="0006255F"/>
    <w:rsid w:val="000648BD"/>
    <w:rsid w:val="00085B31"/>
    <w:rsid w:val="000F0078"/>
    <w:rsid w:val="000F6FD3"/>
    <w:rsid w:val="00105BC7"/>
    <w:rsid w:val="00127196"/>
    <w:rsid w:val="00180AE1"/>
    <w:rsid w:val="00190F12"/>
    <w:rsid w:val="00192502"/>
    <w:rsid w:val="00213C5C"/>
    <w:rsid w:val="00225F03"/>
    <w:rsid w:val="002468CD"/>
    <w:rsid w:val="00274DBA"/>
    <w:rsid w:val="0028404F"/>
    <w:rsid w:val="002927CD"/>
    <w:rsid w:val="002A03EC"/>
    <w:rsid w:val="002C2280"/>
    <w:rsid w:val="00313190"/>
    <w:rsid w:val="003306EB"/>
    <w:rsid w:val="00360C1D"/>
    <w:rsid w:val="00370082"/>
    <w:rsid w:val="00381265"/>
    <w:rsid w:val="00386CD6"/>
    <w:rsid w:val="00405095"/>
    <w:rsid w:val="00407E96"/>
    <w:rsid w:val="004129B7"/>
    <w:rsid w:val="00424F41"/>
    <w:rsid w:val="004E7FFA"/>
    <w:rsid w:val="0050390A"/>
    <w:rsid w:val="00510715"/>
    <w:rsid w:val="00510A67"/>
    <w:rsid w:val="005349F6"/>
    <w:rsid w:val="00543059"/>
    <w:rsid w:val="00555435"/>
    <w:rsid w:val="00582FD4"/>
    <w:rsid w:val="005F4C6E"/>
    <w:rsid w:val="005F7AC1"/>
    <w:rsid w:val="00643C07"/>
    <w:rsid w:val="0064574F"/>
    <w:rsid w:val="0066265F"/>
    <w:rsid w:val="006A79AC"/>
    <w:rsid w:val="0071111D"/>
    <w:rsid w:val="00721AEC"/>
    <w:rsid w:val="007328F9"/>
    <w:rsid w:val="00767AD6"/>
    <w:rsid w:val="00782E68"/>
    <w:rsid w:val="007F7BBB"/>
    <w:rsid w:val="008006AF"/>
    <w:rsid w:val="0081355B"/>
    <w:rsid w:val="0088258A"/>
    <w:rsid w:val="00882DA8"/>
    <w:rsid w:val="008F5102"/>
    <w:rsid w:val="0091406D"/>
    <w:rsid w:val="009307F5"/>
    <w:rsid w:val="00957BAA"/>
    <w:rsid w:val="009C2C85"/>
    <w:rsid w:val="009C373E"/>
    <w:rsid w:val="00A444EE"/>
    <w:rsid w:val="00A51E69"/>
    <w:rsid w:val="00A52692"/>
    <w:rsid w:val="00A61417"/>
    <w:rsid w:val="00A6785D"/>
    <w:rsid w:val="00A83B00"/>
    <w:rsid w:val="00AB4301"/>
    <w:rsid w:val="00AE15FB"/>
    <w:rsid w:val="00B5218B"/>
    <w:rsid w:val="00BB1BCD"/>
    <w:rsid w:val="00BC2A46"/>
    <w:rsid w:val="00BD5663"/>
    <w:rsid w:val="00BD5884"/>
    <w:rsid w:val="00BE276A"/>
    <w:rsid w:val="00BE537C"/>
    <w:rsid w:val="00C57DBA"/>
    <w:rsid w:val="00C62E35"/>
    <w:rsid w:val="00D5091C"/>
    <w:rsid w:val="00DA4EAB"/>
    <w:rsid w:val="00E260BF"/>
    <w:rsid w:val="00E70F50"/>
    <w:rsid w:val="00E85397"/>
    <w:rsid w:val="00E90191"/>
    <w:rsid w:val="00ED349C"/>
    <w:rsid w:val="00EE0451"/>
    <w:rsid w:val="00F40985"/>
    <w:rsid w:val="00F73A99"/>
    <w:rsid w:val="00F777DE"/>
    <w:rsid w:val="00FA2EF0"/>
    <w:rsid w:val="00F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3EA5"/>
  <w15:docId w15:val="{E021BF92-E854-401D-8910-C180A6BC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884"/>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6EB"/>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semiHidden/>
    <w:rsid w:val="003306EB"/>
    <w:rPr>
      <w:rFonts w:ascii="Times New Roman" w:eastAsia="仿宋_GB2312" w:hAnsi="Times New Roman" w:cs="Times New Roman"/>
      <w:sz w:val="18"/>
      <w:szCs w:val="18"/>
    </w:rPr>
  </w:style>
  <w:style w:type="paragraph" w:styleId="a5">
    <w:name w:val="footer"/>
    <w:basedOn w:val="a"/>
    <w:link w:val="a6"/>
    <w:uiPriority w:val="99"/>
    <w:semiHidden/>
    <w:unhideWhenUsed/>
    <w:rsid w:val="003306EB"/>
    <w:pPr>
      <w:tabs>
        <w:tab w:val="center" w:pos="4153"/>
        <w:tab w:val="right" w:pos="8306"/>
      </w:tabs>
      <w:spacing w:line="240" w:lineRule="auto"/>
      <w:jc w:val="left"/>
    </w:pPr>
    <w:rPr>
      <w:sz w:val="18"/>
      <w:szCs w:val="18"/>
    </w:rPr>
  </w:style>
  <w:style w:type="character" w:customStyle="1" w:styleId="a6">
    <w:name w:val="页脚 字符"/>
    <w:basedOn w:val="a0"/>
    <w:link w:val="a5"/>
    <w:uiPriority w:val="99"/>
    <w:semiHidden/>
    <w:rsid w:val="003306EB"/>
    <w:rPr>
      <w:rFonts w:ascii="Times New Roman" w:eastAsia="仿宋_GB2312" w:hAnsi="Times New Roman" w:cs="Times New Roman"/>
      <w:sz w:val="18"/>
      <w:szCs w:val="18"/>
    </w:rPr>
  </w:style>
  <w:style w:type="paragraph" w:styleId="a7">
    <w:name w:val="Plain Text"/>
    <w:basedOn w:val="a"/>
    <w:link w:val="a8"/>
    <w:uiPriority w:val="99"/>
    <w:unhideWhenUsed/>
    <w:rsid w:val="00BE537C"/>
    <w:pPr>
      <w:adjustRightInd/>
      <w:snapToGrid/>
      <w:spacing w:line="240" w:lineRule="auto"/>
      <w:ind w:firstLineChars="0" w:firstLine="0"/>
      <w:jc w:val="left"/>
    </w:pPr>
    <w:rPr>
      <w:rFonts w:ascii="Calibri" w:eastAsia="宋体" w:hAnsi="Courier New" w:cs="Courier New"/>
      <w:sz w:val="21"/>
      <w:szCs w:val="21"/>
    </w:rPr>
  </w:style>
  <w:style w:type="character" w:customStyle="1" w:styleId="a8">
    <w:name w:val="纯文本 字符"/>
    <w:basedOn w:val="a0"/>
    <w:link w:val="a7"/>
    <w:uiPriority w:val="99"/>
    <w:rsid w:val="00BE537C"/>
    <w:rPr>
      <w:rFonts w:ascii="Calibri" w:eastAsia="宋体" w:hAnsi="Courier New" w:cs="Courier New"/>
      <w:szCs w:val="21"/>
    </w:rPr>
  </w:style>
  <w:style w:type="paragraph" w:styleId="a9">
    <w:name w:val="Balloon Text"/>
    <w:basedOn w:val="a"/>
    <w:link w:val="aa"/>
    <w:uiPriority w:val="99"/>
    <w:semiHidden/>
    <w:unhideWhenUsed/>
    <w:rsid w:val="0091406D"/>
    <w:pPr>
      <w:spacing w:line="240" w:lineRule="auto"/>
    </w:pPr>
    <w:rPr>
      <w:sz w:val="18"/>
      <w:szCs w:val="18"/>
    </w:rPr>
  </w:style>
  <w:style w:type="character" w:customStyle="1" w:styleId="aa">
    <w:name w:val="批注框文本 字符"/>
    <w:basedOn w:val="a0"/>
    <w:link w:val="a9"/>
    <w:uiPriority w:val="99"/>
    <w:semiHidden/>
    <w:rsid w:val="0091406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90085">
      <w:bodyDiv w:val="1"/>
      <w:marLeft w:val="0"/>
      <w:marRight w:val="0"/>
      <w:marTop w:val="0"/>
      <w:marBottom w:val="0"/>
      <w:divBdr>
        <w:top w:val="none" w:sz="0" w:space="0" w:color="auto"/>
        <w:left w:val="none" w:sz="0" w:space="0" w:color="auto"/>
        <w:bottom w:val="none" w:sz="0" w:space="0" w:color="auto"/>
        <w:right w:val="none" w:sz="0" w:space="0" w:color="auto"/>
      </w:divBdr>
    </w:div>
    <w:div w:id="626937309">
      <w:bodyDiv w:val="1"/>
      <w:marLeft w:val="0"/>
      <w:marRight w:val="0"/>
      <w:marTop w:val="0"/>
      <w:marBottom w:val="0"/>
      <w:divBdr>
        <w:top w:val="none" w:sz="0" w:space="0" w:color="auto"/>
        <w:left w:val="none" w:sz="0" w:space="0" w:color="auto"/>
        <w:bottom w:val="none" w:sz="0" w:space="0" w:color="auto"/>
        <w:right w:val="none" w:sz="0" w:space="0" w:color="auto"/>
      </w:divBdr>
    </w:div>
    <w:div w:id="9263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NeroYou</dc:creator>
  <cp:lastModifiedBy>Administrator</cp:lastModifiedBy>
  <cp:revision>3</cp:revision>
  <dcterms:created xsi:type="dcterms:W3CDTF">2022-04-18T07:17:00Z</dcterms:created>
  <dcterms:modified xsi:type="dcterms:W3CDTF">2022-04-18T07:20:00Z</dcterms:modified>
</cp:coreProperties>
</file>