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5513C" w14:textId="5C268567" w:rsidR="00643C07" w:rsidRPr="0091406D" w:rsidRDefault="00BC2A46" w:rsidP="005F7AC1">
      <w:pPr>
        <w:spacing w:line="276" w:lineRule="auto"/>
        <w:ind w:firstLineChars="0" w:firstLine="0"/>
        <w:jc w:val="center"/>
        <w:rPr>
          <w:rFonts w:eastAsia="微软雅黑"/>
          <w:b/>
          <w:kern w:val="0"/>
          <w:sz w:val="30"/>
          <w:szCs w:val="30"/>
        </w:rPr>
      </w:pPr>
      <w:bookmarkStart w:id="0" w:name="_Toc435081351"/>
      <w:r>
        <w:rPr>
          <w:rFonts w:eastAsia="微软雅黑" w:hint="eastAsia"/>
          <w:b/>
          <w:kern w:val="0"/>
          <w:sz w:val="30"/>
          <w:szCs w:val="30"/>
        </w:rPr>
        <w:t>国家市场监管重点实验室（</w:t>
      </w:r>
      <w:r w:rsidR="00643C07" w:rsidRPr="0091406D">
        <w:rPr>
          <w:rFonts w:eastAsia="微软雅黑"/>
          <w:b/>
          <w:kern w:val="0"/>
          <w:sz w:val="30"/>
          <w:szCs w:val="30"/>
        </w:rPr>
        <w:t>电学量子基准</w:t>
      </w:r>
      <w:r>
        <w:rPr>
          <w:rFonts w:eastAsia="微软雅黑" w:hint="eastAsia"/>
          <w:b/>
          <w:kern w:val="0"/>
          <w:sz w:val="30"/>
          <w:szCs w:val="30"/>
        </w:rPr>
        <w:t>）</w:t>
      </w:r>
    </w:p>
    <w:p w14:paraId="508A6C6C" w14:textId="7E840F7E" w:rsidR="00643C07" w:rsidRPr="0091406D" w:rsidRDefault="00643C07" w:rsidP="005F7AC1">
      <w:pPr>
        <w:spacing w:line="276" w:lineRule="auto"/>
        <w:ind w:firstLineChars="0" w:firstLine="0"/>
        <w:jc w:val="center"/>
        <w:rPr>
          <w:rFonts w:eastAsia="微软雅黑"/>
          <w:b/>
          <w:kern w:val="0"/>
          <w:sz w:val="30"/>
          <w:szCs w:val="30"/>
        </w:rPr>
      </w:pPr>
      <w:r w:rsidRPr="0091406D">
        <w:rPr>
          <w:rFonts w:eastAsia="微软雅黑"/>
          <w:b/>
          <w:kern w:val="0"/>
          <w:sz w:val="30"/>
          <w:szCs w:val="30"/>
        </w:rPr>
        <w:t>20</w:t>
      </w:r>
      <w:r w:rsidR="00BC2A46">
        <w:rPr>
          <w:rFonts w:eastAsia="微软雅黑"/>
          <w:b/>
          <w:kern w:val="0"/>
          <w:sz w:val="30"/>
          <w:szCs w:val="30"/>
        </w:rPr>
        <w:t>21</w:t>
      </w:r>
      <w:r w:rsidRPr="0091406D">
        <w:rPr>
          <w:rFonts w:eastAsia="微软雅黑"/>
          <w:b/>
          <w:kern w:val="0"/>
          <w:sz w:val="30"/>
          <w:szCs w:val="30"/>
        </w:rPr>
        <w:t>年度开放课题申请指南</w:t>
      </w:r>
    </w:p>
    <w:p w14:paraId="5BFF6EC7" w14:textId="77777777" w:rsidR="00BC2A46" w:rsidRDefault="00BC2A46" w:rsidP="00BC2A46">
      <w:pPr>
        <w:ind w:firstLineChars="0" w:firstLine="0"/>
        <w:rPr>
          <w:rFonts w:eastAsiaTheme="minorEastAsia"/>
          <w:b/>
          <w:sz w:val="28"/>
          <w:szCs w:val="28"/>
        </w:rPr>
      </w:pPr>
    </w:p>
    <w:p w14:paraId="696E4E5D" w14:textId="1697E380" w:rsidR="00643C07" w:rsidRPr="00BC2A46" w:rsidRDefault="00BC2A46" w:rsidP="00BC2A46">
      <w:pPr>
        <w:ind w:firstLineChars="0" w:firstLine="0"/>
        <w:rPr>
          <w:rFonts w:eastAsiaTheme="minorEastAsia"/>
          <w:b/>
          <w:bCs/>
          <w:sz w:val="28"/>
          <w:szCs w:val="28"/>
        </w:rPr>
      </w:pPr>
      <w:r w:rsidRPr="00BC2A46">
        <w:rPr>
          <w:rFonts w:eastAsiaTheme="minorEastAsia"/>
          <w:b/>
          <w:sz w:val="28"/>
          <w:szCs w:val="28"/>
        </w:rPr>
        <w:t>1</w:t>
      </w:r>
      <w:r w:rsidRPr="00BC2A46">
        <w:rPr>
          <w:rFonts w:eastAsiaTheme="minorEastAsia"/>
          <w:b/>
          <w:sz w:val="28"/>
          <w:szCs w:val="28"/>
        </w:rPr>
        <w:t>、</w:t>
      </w:r>
      <w:r w:rsidRPr="00BC2A46">
        <w:rPr>
          <w:rFonts w:eastAsiaTheme="minorEastAsia"/>
          <w:b/>
          <w:bCs/>
          <w:sz w:val="28"/>
          <w:szCs w:val="28"/>
        </w:rPr>
        <w:t>能量天平悬挂线圈姿态解耦方法研究</w:t>
      </w:r>
    </w:p>
    <w:bookmarkEnd w:id="0"/>
    <w:p w14:paraId="7542CA72" w14:textId="610DEB9A" w:rsidR="00BC2A46" w:rsidRPr="00BC2A46" w:rsidRDefault="00BC2A46" w:rsidP="00BC2A46">
      <w:pPr>
        <w:ind w:firstLine="562"/>
        <w:rPr>
          <w:rFonts w:eastAsiaTheme="minorEastAsia"/>
          <w:sz w:val="28"/>
          <w:szCs w:val="28"/>
        </w:rPr>
      </w:pPr>
      <w:r w:rsidRPr="00BC2A46">
        <w:rPr>
          <w:rFonts w:eastAsiaTheme="minorEastAsia"/>
          <w:b/>
          <w:bCs/>
          <w:sz w:val="28"/>
          <w:szCs w:val="28"/>
        </w:rPr>
        <w:t>拟解决问题：</w:t>
      </w:r>
      <w:r w:rsidRPr="00BC2A46">
        <w:rPr>
          <w:rFonts w:eastAsiaTheme="minorEastAsia"/>
          <w:sz w:val="28"/>
          <w:szCs w:val="28"/>
        </w:rPr>
        <w:t>针对溯源至普朗克常数的能量天平装置，拟开展悬挂线圈姿态解耦方法研究，解决悬挂线圈准直调整过程中的姿态耦合问题，为建立我国自主可控的质量量子基准供技术支撑。</w:t>
      </w:r>
    </w:p>
    <w:p w14:paraId="1E5D7CB7" w14:textId="77777777" w:rsidR="00BC2A46" w:rsidRPr="00BC2A46" w:rsidRDefault="00BC2A46" w:rsidP="00BC2A46">
      <w:pPr>
        <w:ind w:firstLine="562"/>
        <w:rPr>
          <w:rFonts w:eastAsiaTheme="minorEastAsia"/>
          <w:sz w:val="28"/>
          <w:szCs w:val="28"/>
        </w:rPr>
      </w:pPr>
      <w:r w:rsidRPr="00BC2A46">
        <w:rPr>
          <w:rFonts w:eastAsiaTheme="minorEastAsia"/>
          <w:b/>
          <w:bCs/>
          <w:sz w:val="28"/>
          <w:szCs w:val="28"/>
        </w:rPr>
        <w:t>研究内容：</w:t>
      </w:r>
      <w:r w:rsidRPr="00BC2A46">
        <w:rPr>
          <w:rFonts w:eastAsiaTheme="minorEastAsia"/>
          <w:sz w:val="28"/>
          <w:szCs w:val="28"/>
        </w:rPr>
        <w:t>开展多柔性机构下的悬挂系统力学模型研究，完善悬挂线圈姿态精密调整理论；开展悬挂线圈柔性解耦系统研究，抑制悬挂系统的非平衡应力变化，搭建线圈姿态精密解耦硬件机构；规划悬挂线圈姿态调整策略，建立相应的精密姿态调整系统，最终实现能量天平悬挂线圈姿态的精密调控。</w:t>
      </w:r>
    </w:p>
    <w:p w14:paraId="3AEDA9F7" w14:textId="49DF0DD7" w:rsidR="00643C07" w:rsidRDefault="00BC2A46" w:rsidP="00643C07">
      <w:pPr>
        <w:spacing w:line="353" w:lineRule="auto"/>
        <w:ind w:firstLine="562"/>
        <w:rPr>
          <w:rFonts w:eastAsiaTheme="minorEastAsia"/>
          <w:sz w:val="28"/>
          <w:szCs w:val="28"/>
        </w:rPr>
      </w:pPr>
      <w:r w:rsidRPr="00BC2A46">
        <w:rPr>
          <w:rFonts w:eastAsiaTheme="minorEastAsia"/>
          <w:b/>
          <w:bCs/>
          <w:sz w:val="28"/>
          <w:szCs w:val="28"/>
        </w:rPr>
        <w:t>考核指标：</w:t>
      </w:r>
      <w:r w:rsidRPr="00BC2A46">
        <w:rPr>
          <w:rFonts w:eastAsiaTheme="minorEastAsia"/>
          <w:sz w:val="28"/>
          <w:szCs w:val="28"/>
        </w:rPr>
        <w:t>能量天平悬挂线圈</w:t>
      </w:r>
      <w:r w:rsidRPr="00BC2A46">
        <w:rPr>
          <w:rFonts w:eastAsiaTheme="minorEastAsia"/>
          <w:sz w:val="28"/>
          <w:szCs w:val="28"/>
        </w:rPr>
        <w:t>2</w:t>
      </w:r>
      <w:r w:rsidRPr="00BC2A46">
        <w:rPr>
          <w:rFonts w:eastAsiaTheme="minorEastAsia"/>
          <w:sz w:val="28"/>
          <w:szCs w:val="28"/>
        </w:rPr>
        <w:t>自由度水平姿态调整准确度优于</w:t>
      </w:r>
      <w:r w:rsidRPr="00BC2A46">
        <w:rPr>
          <w:rFonts w:eastAsiaTheme="minorEastAsia"/>
          <w:sz w:val="28"/>
          <w:szCs w:val="28"/>
        </w:rPr>
        <w:t xml:space="preserve">2 </w:t>
      </w:r>
      <w:proofErr w:type="spellStart"/>
      <w:r w:rsidRPr="00BC2A46">
        <w:rPr>
          <w:rFonts w:eastAsiaTheme="minorEastAsia"/>
          <w:sz w:val="28"/>
          <w:szCs w:val="28"/>
        </w:rPr>
        <w:t>μrad</w:t>
      </w:r>
      <w:proofErr w:type="spellEnd"/>
      <w:r w:rsidRPr="00BC2A46">
        <w:rPr>
          <w:rFonts w:eastAsiaTheme="minorEastAsia"/>
          <w:sz w:val="28"/>
          <w:szCs w:val="28"/>
        </w:rPr>
        <w:t>。</w:t>
      </w:r>
    </w:p>
    <w:p w14:paraId="0D22BF8F" w14:textId="77777777" w:rsidR="00BC2A46" w:rsidRPr="0091406D" w:rsidRDefault="00BC2A46" w:rsidP="00643C07">
      <w:pPr>
        <w:spacing w:line="353" w:lineRule="auto"/>
        <w:ind w:firstLine="480"/>
        <w:rPr>
          <w:rFonts w:eastAsiaTheme="minorEastAsia"/>
          <w:sz w:val="24"/>
          <w:szCs w:val="24"/>
        </w:rPr>
      </w:pPr>
    </w:p>
    <w:p w14:paraId="4A9E4411" w14:textId="1424744E" w:rsidR="00BE537C" w:rsidRPr="0091406D" w:rsidRDefault="00643C07" w:rsidP="00BE537C">
      <w:pPr>
        <w:spacing w:line="353" w:lineRule="auto"/>
        <w:ind w:firstLineChars="0" w:firstLine="0"/>
        <w:rPr>
          <w:rFonts w:eastAsiaTheme="minorEastAsia"/>
          <w:b/>
          <w:sz w:val="28"/>
          <w:szCs w:val="28"/>
        </w:rPr>
      </w:pPr>
      <w:r w:rsidRPr="0091406D">
        <w:rPr>
          <w:rFonts w:eastAsiaTheme="minorEastAsia"/>
          <w:b/>
          <w:sz w:val="28"/>
          <w:szCs w:val="28"/>
        </w:rPr>
        <w:t>2</w:t>
      </w:r>
      <w:r w:rsidRPr="0091406D">
        <w:rPr>
          <w:rFonts w:eastAsiaTheme="minorEastAsia"/>
          <w:b/>
          <w:sz w:val="28"/>
          <w:szCs w:val="28"/>
        </w:rPr>
        <w:t>、</w:t>
      </w:r>
      <w:r w:rsidR="00386CD6">
        <w:rPr>
          <w:rFonts w:eastAsiaTheme="minorEastAsia" w:hint="eastAsia"/>
          <w:b/>
          <w:sz w:val="28"/>
          <w:szCs w:val="28"/>
        </w:rPr>
        <w:t>免液氦</w:t>
      </w:r>
      <w:r w:rsidR="005349F6">
        <w:rPr>
          <w:rFonts w:eastAsiaTheme="minorEastAsia" w:hint="eastAsia"/>
          <w:b/>
          <w:sz w:val="28"/>
          <w:szCs w:val="28"/>
        </w:rPr>
        <w:t>量子电阻</w:t>
      </w:r>
      <w:r w:rsidR="00085B31">
        <w:rPr>
          <w:rFonts w:eastAsiaTheme="minorEastAsia" w:hint="eastAsia"/>
          <w:b/>
          <w:sz w:val="28"/>
          <w:szCs w:val="28"/>
        </w:rPr>
        <w:t>测量</w:t>
      </w:r>
      <w:r w:rsidR="00035B41">
        <w:rPr>
          <w:rFonts w:eastAsiaTheme="minorEastAsia" w:hint="eastAsia"/>
          <w:b/>
          <w:sz w:val="28"/>
          <w:szCs w:val="28"/>
        </w:rPr>
        <w:t>方法</w:t>
      </w:r>
      <w:r w:rsidR="005349F6">
        <w:rPr>
          <w:rFonts w:eastAsiaTheme="minorEastAsia" w:hint="eastAsia"/>
          <w:b/>
          <w:sz w:val="28"/>
          <w:szCs w:val="28"/>
        </w:rPr>
        <w:t>研究</w:t>
      </w:r>
    </w:p>
    <w:p w14:paraId="55D15DA3" w14:textId="7BCAD163" w:rsidR="005349F6" w:rsidRPr="00D5091C" w:rsidRDefault="005349F6" w:rsidP="00190F12">
      <w:pPr>
        <w:spacing w:line="353" w:lineRule="auto"/>
        <w:ind w:firstLine="562"/>
        <w:rPr>
          <w:rFonts w:eastAsiaTheme="minorEastAsia"/>
          <w:b/>
          <w:sz w:val="28"/>
          <w:szCs w:val="28"/>
        </w:rPr>
      </w:pPr>
      <w:r w:rsidRPr="00D5091C">
        <w:rPr>
          <w:rFonts w:eastAsiaTheme="minorEastAsia" w:hint="eastAsia"/>
          <w:b/>
          <w:sz w:val="28"/>
          <w:szCs w:val="28"/>
        </w:rPr>
        <w:t>拟解决问题：</w:t>
      </w:r>
      <w:r w:rsidRPr="00D5091C">
        <w:rPr>
          <w:rFonts w:eastAsiaTheme="minorEastAsia" w:hint="eastAsia"/>
          <w:bCs/>
          <w:sz w:val="28"/>
          <w:szCs w:val="28"/>
        </w:rPr>
        <w:t>针对便携式免液氦量子电阻高准确度传递需求，开展量子电阻传递到实物标准电阻的量值传递方法和高准确度</w:t>
      </w:r>
      <w:r w:rsidR="0050390A">
        <w:rPr>
          <w:rFonts w:eastAsiaTheme="minorEastAsia" w:hint="eastAsia"/>
          <w:bCs/>
          <w:sz w:val="28"/>
          <w:szCs w:val="28"/>
        </w:rPr>
        <w:t>低频电阻</w:t>
      </w:r>
      <w:r w:rsidRPr="00D5091C">
        <w:rPr>
          <w:rFonts w:eastAsiaTheme="minorEastAsia" w:hint="eastAsia"/>
          <w:bCs/>
          <w:sz w:val="28"/>
          <w:szCs w:val="28"/>
        </w:rPr>
        <w:t>电桥</w:t>
      </w:r>
      <w:r w:rsidR="00035B41">
        <w:rPr>
          <w:rFonts w:eastAsiaTheme="minorEastAsia" w:hint="eastAsia"/>
          <w:bCs/>
          <w:sz w:val="28"/>
          <w:szCs w:val="28"/>
        </w:rPr>
        <w:t>微差</w:t>
      </w:r>
      <w:r w:rsidR="0050390A">
        <w:rPr>
          <w:rFonts w:eastAsiaTheme="minorEastAsia" w:hint="eastAsia"/>
          <w:bCs/>
          <w:sz w:val="28"/>
          <w:szCs w:val="28"/>
        </w:rPr>
        <w:t>系统</w:t>
      </w:r>
      <w:r w:rsidR="00035B41">
        <w:rPr>
          <w:rFonts w:eastAsiaTheme="minorEastAsia" w:hint="eastAsia"/>
          <w:bCs/>
          <w:sz w:val="28"/>
          <w:szCs w:val="28"/>
        </w:rPr>
        <w:t>研究</w:t>
      </w:r>
      <w:r w:rsidRPr="00D5091C">
        <w:rPr>
          <w:rFonts w:eastAsiaTheme="minorEastAsia" w:hint="eastAsia"/>
          <w:bCs/>
          <w:sz w:val="28"/>
          <w:szCs w:val="28"/>
        </w:rPr>
        <w:t>。</w:t>
      </w:r>
    </w:p>
    <w:p w14:paraId="62A2090A" w14:textId="70BCBFE1" w:rsidR="005349F6" w:rsidRPr="00D5091C" w:rsidRDefault="00190F12" w:rsidP="00190F12">
      <w:pPr>
        <w:spacing w:line="353" w:lineRule="auto"/>
        <w:ind w:firstLine="562"/>
        <w:rPr>
          <w:rFonts w:eastAsiaTheme="minorEastAsia"/>
          <w:sz w:val="28"/>
          <w:szCs w:val="28"/>
        </w:rPr>
      </w:pPr>
      <w:r w:rsidRPr="00D5091C">
        <w:rPr>
          <w:rFonts w:eastAsiaTheme="minorEastAsia"/>
          <w:b/>
          <w:sz w:val="28"/>
          <w:szCs w:val="28"/>
        </w:rPr>
        <w:t>研究内容：</w:t>
      </w:r>
      <w:r w:rsidR="007328F9" w:rsidRPr="00D5091C">
        <w:rPr>
          <w:rFonts w:eastAsiaTheme="minorEastAsia" w:hint="eastAsia"/>
          <w:bCs/>
          <w:sz w:val="28"/>
          <w:szCs w:val="28"/>
        </w:rPr>
        <w:t>研究实现制冷机式量子电阻</w:t>
      </w:r>
      <w:r w:rsidR="00085B31" w:rsidRPr="00D5091C">
        <w:rPr>
          <w:rFonts w:eastAsiaTheme="minorEastAsia" w:hint="eastAsia"/>
          <w:bCs/>
          <w:sz w:val="28"/>
          <w:szCs w:val="28"/>
        </w:rPr>
        <w:t>高准确度</w:t>
      </w:r>
      <w:r w:rsidR="007328F9" w:rsidRPr="00D5091C">
        <w:rPr>
          <w:rFonts w:eastAsiaTheme="minorEastAsia" w:hint="eastAsia"/>
          <w:bCs/>
          <w:sz w:val="28"/>
          <w:szCs w:val="28"/>
        </w:rPr>
        <w:t>传递技</w:t>
      </w:r>
      <w:r w:rsidR="007328F9" w:rsidRPr="00D5091C">
        <w:rPr>
          <w:rFonts w:eastAsiaTheme="minorEastAsia" w:hint="eastAsia"/>
          <w:sz w:val="28"/>
          <w:szCs w:val="28"/>
        </w:rPr>
        <w:t>术和方法</w:t>
      </w:r>
      <w:r w:rsidR="007F7BBB" w:rsidRPr="00D5091C">
        <w:rPr>
          <w:rFonts w:eastAsiaTheme="minorEastAsia" w:hint="eastAsia"/>
          <w:sz w:val="28"/>
          <w:szCs w:val="28"/>
        </w:rPr>
        <w:t>，研究</w:t>
      </w:r>
      <w:r w:rsidR="00085B31" w:rsidRPr="00D5091C">
        <w:rPr>
          <w:rFonts w:eastAsiaTheme="minorEastAsia" w:hint="eastAsia"/>
          <w:sz w:val="28"/>
          <w:szCs w:val="28"/>
        </w:rPr>
        <w:t>便携式量子电阻系统噪声特性</w:t>
      </w:r>
      <w:r w:rsidR="007F7BBB" w:rsidRPr="00D5091C">
        <w:rPr>
          <w:rFonts w:eastAsiaTheme="minorEastAsia" w:hint="eastAsia"/>
          <w:sz w:val="28"/>
          <w:szCs w:val="28"/>
        </w:rPr>
        <w:t>及抑制方法，研制常温下运行的量子电阻</w:t>
      </w:r>
      <w:r w:rsidR="00EE0451" w:rsidRPr="00D5091C">
        <w:rPr>
          <w:rFonts w:eastAsiaTheme="minorEastAsia" w:hint="eastAsia"/>
          <w:sz w:val="28"/>
          <w:szCs w:val="28"/>
        </w:rPr>
        <w:t>精密</w:t>
      </w:r>
      <w:r w:rsidR="00EE0451">
        <w:rPr>
          <w:rFonts w:eastAsiaTheme="minorEastAsia" w:hint="eastAsia"/>
          <w:sz w:val="28"/>
          <w:szCs w:val="28"/>
        </w:rPr>
        <w:t>低频</w:t>
      </w:r>
      <w:r w:rsidR="007F7BBB" w:rsidRPr="00D5091C">
        <w:rPr>
          <w:rFonts w:eastAsiaTheme="minorEastAsia" w:hint="eastAsia"/>
          <w:sz w:val="28"/>
          <w:szCs w:val="28"/>
        </w:rPr>
        <w:t>电阻电桥</w:t>
      </w:r>
      <w:r w:rsidR="00035B41">
        <w:rPr>
          <w:rFonts w:eastAsiaTheme="minorEastAsia" w:hint="eastAsia"/>
          <w:bCs/>
          <w:sz w:val="28"/>
          <w:szCs w:val="28"/>
        </w:rPr>
        <w:t>微差</w:t>
      </w:r>
      <w:r w:rsidR="00A61417">
        <w:rPr>
          <w:rFonts w:eastAsiaTheme="minorEastAsia" w:hint="eastAsia"/>
          <w:bCs/>
          <w:sz w:val="28"/>
          <w:szCs w:val="28"/>
        </w:rPr>
        <w:t>系统</w:t>
      </w:r>
      <w:r w:rsidR="007F7BBB" w:rsidRPr="00D5091C">
        <w:rPr>
          <w:rFonts w:eastAsiaTheme="minorEastAsia" w:hint="eastAsia"/>
          <w:sz w:val="28"/>
          <w:szCs w:val="28"/>
        </w:rPr>
        <w:t>。</w:t>
      </w:r>
    </w:p>
    <w:p w14:paraId="65AAE151" w14:textId="39DF099A" w:rsidR="00190F12" w:rsidRPr="00D5091C" w:rsidRDefault="00190F12" w:rsidP="00A6785D">
      <w:pPr>
        <w:spacing w:line="353" w:lineRule="auto"/>
        <w:ind w:firstLine="562"/>
        <w:rPr>
          <w:rFonts w:eastAsiaTheme="minorEastAsia"/>
          <w:bCs/>
          <w:sz w:val="28"/>
          <w:szCs w:val="28"/>
        </w:rPr>
      </w:pPr>
      <w:r w:rsidRPr="00D5091C">
        <w:rPr>
          <w:rFonts w:eastAsiaTheme="minorEastAsia"/>
          <w:b/>
          <w:sz w:val="28"/>
          <w:szCs w:val="28"/>
        </w:rPr>
        <w:t>考核指标：</w:t>
      </w:r>
      <w:r w:rsidR="007F7BBB" w:rsidRPr="00D5091C">
        <w:rPr>
          <w:rFonts w:eastAsiaTheme="minorEastAsia" w:hint="eastAsia"/>
          <w:bCs/>
          <w:sz w:val="28"/>
          <w:szCs w:val="28"/>
        </w:rPr>
        <w:t>量子电阻</w:t>
      </w:r>
      <w:r w:rsidR="000F6FD3" w:rsidRPr="00D5091C">
        <w:rPr>
          <w:rFonts w:eastAsiaTheme="minorEastAsia" w:hint="eastAsia"/>
          <w:bCs/>
          <w:sz w:val="28"/>
          <w:szCs w:val="28"/>
        </w:rPr>
        <w:t>传递到</w:t>
      </w:r>
      <w:r w:rsidR="000F6FD3" w:rsidRPr="00D5091C">
        <w:rPr>
          <w:rFonts w:eastAsiaTheme="minorEastAsia" w:hint="eastAsia"/>
          <w:bCs/>
          <w:sz w:val="28"/>
          <w:szCs w:val="28"/>
        </w:rPr>
        <w:t>1</w:t>
      </w:r>
      <w:r w:rsidR="000F6FD3" w:rsidRPr="00D5091C">
        <w:rPr>
          <w:rFonts w:eastAsiaTheme="minorEastAsia"/>
          <w:bCs/>
          <w:sz w:val="28"/>
          <w:szCs w:val="28"/>
        </w:rPr>
        <w:t>00 Ω</w:t>
      </w:r>
      <w:r w:rsidR="000F6FD3" w:rsidRPr="00D5091C">
        <w:rPr>
          <w:rFonts w:eastAsiaTheme="minorEastAsia" w:hint="eastAsia"/>
          <w:bCs/>
          <w:sz w:val="28"/>
          <w:szCs w:val="28"/>
        </w:rPr>
        <w:t>实物电阻不确定度优于</w:t>
      </w:r>
      <w:r w:rsidR="00FA2EF0">
        <w:rPr>
          <w:rFonts w:eastAsiaTheme="minorEastAsia"/>
          <w:bCs/>
          <w:sz w:val="28"/>
          <w:szCs w:val="28"/>
        </w:rPr>
        <w:t>2</w:t>
      </w:r>
      <w:r w:rsidR="000F6FD3" w:rsidRPr="00D5091C">
        <w:rPr>
          <w:rFonts w:eastAsiaTheme="minorEastAsia"/>
          <w:bCs/>
          <w:sz w:val="28"/>
          <w:szCs w:val="28"/>
        </w:rPr>
        <w:t>E</w:t>
      </w:r>
      <w:r w:rsidR="000F6FD3" w:rsidRPr="00D5091C">
        <w:rPr>
          <w:rFonts w:eastAsiaTheme="minorEastAsia" w:hint="eastAsia"/>
          <w:bCs/>
          <w:sz w:val="28"/>
          <w:szCs w:val="28"/>
        </w:rPr>
        <w:t>-</w:t>
      </w:r>
      <w:r w:rsidR="000F6FD3" w:rsidRPr="00D5091C">
        <w:rPr>
          <w:rFonts w:eastAsiaTheme="minorEastAsia"/>
          <w:bCs/>
          <w:sz w:val="28"/>
          <w:szCs w:val="28"/>
        </w:rPr>
        <w:t>8</w:t>
      </w:r>
      <w:r w:rsidR="000F6FD3" w:rsidRPr="00D5091C">
        <w:rPr>
          <w:rFonts w:eastAsiaTheme="minorEastAsia" w:hint="eastAsia"/>
          <w:bCs/>
          <w:sz w:val="28"/>
          <w:szCs w:val="28"/>
        </w:rPr>
        <w:t>。</w:t>
      </w:r>
    </w:p>
    <w:p w14:paraId="6792DC81" w14:textId="77777777" w:rsidR="00643C07" w:rsidRPr="00A6785D" w:rsidRDefault="00643C07" w:rsidP="00643C07">
      <w:pPr>
        <w:spacing w:line="353" w:lineRule="auto"/>
        <w:ind w:firstLine="480"/>
        <w:rPr>
          <w:rFonts w:eastAsiaTheme="minorEastAsia"/>
          <w:sz w:val="24"/>
          <w:szCs w:val="24"/>
        </w:rPr>
      </w:pPr>
    </w:p>
    <w:sectPr w:rsidR="00643C07" w:rsidRPr="00A6785D" w:rsidSect="005554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CC1EB" w14:textId="77777777" w:rsidR="00274DBA" w:rsidRDefault="00274DBA" w:rsidP="003306EB">
      <w:pPr>
        <w:spacing w:line="240" w:lineRule="auto"/>
      </w:pPr>
      <w:r>
        <w:separator/>
      </w:r>
    </w:p>
  </w:endnote>
  <w:endnote w:type="continuationSeparator" w:id="0">
    <w:p w14:paraId="1E1733AC" w14:textId="77777777" w:rsidR="00274DBA" w:rsidRDefault="00274DBA" w:rsidP="00330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D5FC5" w14:textId="77777777" w:rsidR="003306EB" w:rsidRDefault="003306EB" w:rsidP="003306E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F5C69" w14:textId="77777777" w:rsidR="003306EB" w:rsidRDefault="003306EB" w:rsidP="003306E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944E7" w14:textId="77777777" w:rsidR="003306EB" w:rsidRDefault="003306EB" w:rsidP="003306E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68F7D" w14:textId="77777777" w:rsidR="00274DBA" w:rsidRDefault="00274DBA" w:rsidP="003306EB">
      <w:pPr>
        <w:spacing w:line="240" w:lineRule="auto"/>
      </w:pPr>
      <w:r>
        <w:separator/>
      </w:r>
    </w:p>
  </w:footnote>
  <w:footnote w:type="continuationSeparator" w:id="0">
    <w:p w14:paraId="58BF25D1" w14:textId="77777777" w:rsidR="00274DBA" w:rsidRDefault="00274DBA" w:rsidP="003306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064CF" w14:textId="77777777" w:rsidR="003306EB" w:rsidRDefault="003306EB" w:rsidP="003306E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221FC" w14:textId="77777777" w:rsidR="003306EB" w:rsidRDefault="003306EB" w:rsidP="003306EB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E580A" w14:textId="77777777" w:rsidR="003306EB" w:rsidRDefault="003306EB" w:rsidP="003306E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84"/>
    <w:rsid w:val="00013685"/>
    <w:rsid w:val="00035B41"/>
    <w:rsid w:val="0006255F"/>
    <w:rsid w:val="000648BD"/>
    <w:rsid w:val="00085B31"/>
    <w:rsid w:val="000F0078"/>
    <w:rsid w:val="000F6FD3"/>
    <w:rsid w:val="00105BC7"/>
    <w:rsid w:val="00127196"/>
    <w:rsid w:val="00180AE1"/>
    <w:rsid w:val="00190F12"/>
    <w:rsid w:val="00192502"/>
    <w:rsid w:val="00213C5C"/>
    <w:rsid w:val="00225F03"/>
    <w:rsid w:val="002468CD"/>
    <w:rsid w:val="00274DBA"/>
    <w:rsid w:val="0028404F"/>
    <w:rsid w:val="002927CD"/>
    <w:rsid w:val="002A03EC"/>
    <w:rsid w:val="002C2280"/>
    <w:rsid w:val="00313190"/>
    <w:rsid w:val="003306EB"/>
    <w:rsid w:val="00360C1D"/>
    <w:rsid w:val="00381265"/>
    <w:rsid w:val="00386CD6"/>
    <w:rsid w:val="00405095"/>
    <w:rsid w:val="00407E96"/>
    <w:rsid w:val="004129B7"/>
    <w:rsid w:val="00424F41"/>
    <w:rsid w:val="004E7FFA"/>
    <w:rsid w:val="0050390A"/>
    <w:rsid w:val="00510715"/>
    <w:rsid w:val="00510A67"/>
    <w:rsid w:val="005349F6"/>
    <w:rsid w:val="00543059"/>
    <w:rsid w:val="00555435"/>
    <w:rsid w:val="00582FD4"/>
    <w:rsid w:val="005F4C6E"/>
    <w:rsid w:val="005F7AC1"/>
    <w:rsid w:val="00643C07"/>
    <w:rsid w:val="0064574F"/>
    <w:rsid w:val="0066265F"/>
    <w:rsid w:val="006A79AC"/>
    <w:rsid w:val="0071111D"/>
    <w:rsid w:val="00721AEC"/>
    <w:rsid w:val="007328F9"/>
    <w:rsid w:val="00767AD6"/>
    <w:rsid w:val="00782E68"/>
    <w:rsid w:val="007F7BBB"/>
    <w:rsid w:val="0081355B"/>
    <w:rsid w:val="0088258A"/>
    <w:rsid w:val="00882DA8"/>
    <w:rsid w:val="008F5102"/>
    <w:rsid w:val="0091406D"/>
    <w:rsid w:val="009307F5"/>
    <w:rsid w:val="00957BAA"/>
    <w:rsid w:val="009C373E"/>
    <w:rsid w:val="00A444EE"/>
    <w:rsid w:val="00A51E69"/>
    <w:rsid w:val="00A52692"/>
    <w:rsid w:val="00A61417"/>
    <w:rsid w:val="00A6785D"/>
    <w:rsid w:val="00A83B00"/>
    <w:rsid w:val="00AB4301"/>
    <w:rsid w:val="00AE15FB"/>
    <w:rsid w:val="00B5218B"/>
    <w:rsid w:val="00BB1BCD"/>
    <w:rsid w:val="00BC2A46"/>
    <w:rsid w:val="00BD5663"/>
    <w:rsid w:val="00BD5884"/>
    <w:rsid w:val="00BE276A"/>
    <w:rsid w:val="00BE537C"/>
    <w:rsid w:val="00C57DBA"/>
    <w:rsid w:val="00C62E35"/>
    <w:rsid w:val="00D5091C"/>
    <w:rsid w:val="00DA4EAB"/>
    <w:rsid w:val="00E260BF"/>
    <w:rsid w:val="00E70F50"/>
    <w:rsid w:val="00E85397"/>
    <w:rsid w:val="00E90191"/>
    <w:rsid w:val="00ED349C"/>
    <w:rsid w:val="00EE0451"/>
    <w:rsid w:val="00F40985"/>
    <w:rsid w:val="00F73A99"/>
    <w:rsid w:val="00F777DE"/>
    <w:rsid w:val="00FA2EF0"/>
    <w:rsid w:val="00F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F3EA5"/>
  <w15:docId w15:val="{E021BF92-E854-401D-8910-C180A6BC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884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06E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306E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306EB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306EB"/>
    <w:rPr>
      <w:rFonts w:ascii="Times New Roman" w:eastAsia="仿宋_GB2312" w:hAnsi="Times New Roman" w:cs="Times New Roman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BE537C"/>
    <w:pPr>
      <w:adjustRightInd/>
      <w:snapToGrid/>
      <w:spacing w:line="240" w:lineRule="auto"/>
      <w:ind w:firstLineChars="0" w:firstLine="0"/>
      <w:jc w:val="left"/>
    </w:pPr>
    <w:rPr>
      <w:rFonts w:ascii="Calibri" w:eastAsia="宋体" w:hAnsi="Courier New" w:cs="Courier New"/>
      <w:sz w:val="21"/>
      <w:szCs w:val="21"/>
    </w:rPr>
  </w:style>
  <w:style w:type="character" w:customStyle="1" w:styleId="a8">
    <w:name w:val="纯文本 字符"/>
    <w:basedOn w:val="a0"/>
    <w:link w:val="a7"/>
    <w:uiPriority w:val="99"/>
    <w:rsid w:val="00BE537C"/>
    <w:rPr>
      <w:rFonts w:ascii="Calibri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1406D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1406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NeroYou</dc:creator>
  <cp:lastModifiedBy>黄 璐</cp:lastModifiedBy>
  <cp:revision>2</cp:revision>
  <dcterms:created xsi:type="dcterms:W3CDTF">2021-03-26T11:48:00Z</dcterms:created>
  <dcterms:modified xsi:type="dcterms:W3CDTF">2021-03-26T11:48:00Z</dcterms:modified>
</cp:coreProperties>
</file>