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2645C">
      <w:pPr>
        <w:rPr>
          <w:rFonts w:ascii="仿宋" w:hAnsi="仿宋" w:eastAsia="仿宋"/>
          <w:sz w:val="32"/>
          <w:szCs w:val="32"/>
        </w:rPr>
      </w:pPr>
      <w:r>
        <w:rPr>
          <w:rFonts w:hint="eastAsia" w:ascii="仿宋" w:hAnsi="仿宋" w:eastAsia="仿宋"/>
          <w:sz w:val="32"/>
          <w:szCs w:val="32"/>
        </w:rPr>
        <w:t>附件：</w:t>
      </w:r>
    </w:p>
    <w:p w14:paraId="10006516">
      <w:pPr>
        <w:pStyle w:val="2"/>
        <w:spacing w:after="0" w:line="480" w:lineRule="exact"/>
        <w:jc w:val="center"/>
        <w:rPr>
          <w:rFonts w:ascii="小标宋" w:hAnsi="小标宋" w:cs="小标宋"/>
          <w:sz w:val="32"/>
          <w:szCs w:val="32"/>
        </w:rPr>
      </w:pPr>
      <w:r>
        <w:rPr>
          <w:rFonts w:hint="eastAsia" w:ascii="宋体" w:hAnsi="宋体" w:eastAsia="宋体" w:cs="宋体"/>
          <w:b/>
          <w:sz w:val="32"/>
          <w:szCs w:val="32"/>
        </w:rPr>
        <w:t>课程安排</w:t>
      </w:r>
    </w:p>
    <w:p w14:paraId="31A390A3">
      <w:pPr>
        <w:spacing w:line="480" w:lineRule="exact"/>
        <w:jc w:val="center"/>
        <w:rPr>
          <w:rFonts w:ascii="Times New Roman" w:hAnsi="Times New Roman" w:eastAsia="仿宋" w:cs="Times New Roman"/>
          <w:b/>
          <w:sz w:val="32"/>
        </w:rPr>
      </w:pPr>
      <w:r>
        <w:rPr>
          <w:rFonts w:ascii="Times New Roman" w:hAnsi="Times New Roman" w:eastAsia="仿宋" w:cs="Times New Roman"/>
          <w:b/>
          <w:sz w:val="32"/>
        </w:rPr>
        <w:t>7月29日～7月31日</w:t>
      </w:r>
    </w:p>
    <w:p w14:paraId="164554F6">
      <w:pPr>
        <w:spacing w:line="480" w:lineRule="exact"/>
        <w:rPr>
          <w:rFonts w:ascii="Times New Roman" w:hAnsi="Times New Roman" w:eastAsia="仿宋" w:cs="Times New Roman"/>
          <w:b/>
          <w:sz w:val="32"/>
        </w:rPr>
      </w:pPr>
      <w:r>
        <w:rPr>
          <w:rFonts w:hint="eastAsia" w:ascii="Times New Roman" w:hAnsi="Times New Roman" w:eastAsia="仿宋" w:cs="Times New Roman"/>
          <w:b/>
          <w:sz w:val="32"/>
        </w:rPr>
        <w:t xml:space="preserve"> </w:t>
      </w:r>
      <w:r>
        <w:rPr>
          <w:rFonts w:ascii="Times New Roman" w:hAnsi="Times New Roman" w:eastAsia="仿宋" w:cs="Times New Roman"/>
          <w:b/>
          <w:sz w:val="32"/>
        </w:rPr>
        <w:t xml:space="preserve">               </w:t>
      </w:r>
      <w:r>
        <w:rPr>
          <w:rFonts w:hint="eastAsia" w:ascii="Times New Roman" w:hAnsi="Times New Roman" w:eastAsia="仿宋" w:cs="Times New Roman"/>
          <w:b/>
          <w:sz w:val="32"/>
        </w:rPr>
        <w:t>地址：</w:t>
      </w:r>
      <w:r>
        <w:rPr>
          <w:rFonts w:ascii="Times New Roman" w:hAnsi="Times New Roman" w:eastAsia="仿宋" w:cs="Times New Roman"/>
          <w:b/>
          <w:sz w:val="32"/>
        </w:rPr>
        <w:t xml:space="preserve"> </w:t>
      </w:r>
      <w:r>
        <w:rPr>
          <w:rFonts w:hint="eastAsia" w:asciiTheme="minorEastAsia" w:hAnsiTheme="minorEastAsia"/>
          <w:b/>
          <w:color w:val="000000"/>
          <w:sz w:val="32"/>
          <w:szCs w:val="32"/>
        </w:rPr>
        <w:t>福建省厦门市</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3F3F3"/>
        <w:tblLayout w:type="autofit"/>
        <w:tblCellMar>
          <w:top w:w="0" w:type="dxa"/>
          <w:left w:w="108" w:type="dxa"/>
          <w:bottom w:w="0" w:type="dxa"/>
          <w:right w:w="108" w:type="dxa"/>
        </w:tblCellMar>
      </w:tblPr>
      <w:tblGrid>
        <w:gridCol w:w="1305"/>
        <w:gridCol w:w="2789"/>
        <w:gridCol w:w="1180"/>
        <w:gridCol w:w="2914"/>
      </w:tblGrid>
      <w:tr w14:paraId="7C4D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shd w:val="clear" w:color="auto" w:fill="D9D9D9"/>
          </w:tcPr>
          <w:p w14:paraId="17F4D923">
            <w:pPr>
              <w:rPr>
                <w:b/>
                <w:sz w:val="18"/>
                <w:szCs w:val="18"/>
              </w:rPr>
            </w:pPr>
            <w:r>
              <w:rPr>
                <w:rFonts w:hint="eastAsia"/>
                <w:b/>
                <w:sz w:val="18"/>
                <w:szCs w:val="18"/>
              </w:rPr>
              <w:t>课程名称：</w:t>
            </w:r>
          </w:p>
        </w:tc>
        <w:tc>
          <w:tcPr>
            <w:tcW w:w="6883" w:type="dxa"/>
            <w:gridSpan w:val="3"/>
            <w:shd w:val="clear" w:color="auto" w:fill="auto"/>
          </w:tcPr>
          <w:p w14:paraId="21A5AC82">
            <w:pPr>
              <w:rPr>
                <w:rFonts w:ascii="黑体" w:hAnsi="黑体" w:eastAsia="黑体" w:cs="Arial"/>
                <w:b/>
                <w:sz w:val="18"/>
                <w:szCs w:val="18"/>
              </w:rPr>
            </w:pPr>
            <w:r>
              <w:rPr>
                <w:rFonts w:hint="eastAsia" w:ascii="黑体" w:hAnsi="黑体" w:eastAsia="黑体"/>
                <w:sz w:val="18"/>
                <w:szCs w:val="18"/>
              </w:rPr>
              <w:t>数据中心基础设施运行与维护评价评审专家培训班</w:t>
            </w:r>
          </w:p>
        </w:tc>
      </w:tr>
      <w:tr w14:paraId="13BA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tcBorders>
              <w:bottom w:val="single" w:color="auto" w:sz="4" w:space="0"/>
            </w:tcBorders>
            <w:shd w:val="clear" w:color="auto" w:fill="D9D9D9"/>
          </w:tcPr>
          <w:p w14:paraId="66DBB6EB">
            <w:pPr>
              <w:rPr>
                <w:b/>
                <w:sz w:val="18"/>
                <w:szCs w:val="18"/>
              </w:rPr>
            </w:pPr>
            <w:r>
              <w:rPr>
                <w:rFonts w:hint="eastAsia"/>
                <w:b/>
                <w:sz w:val="18"/>
                <w:szCs w:val="18"/>
              </w:rPr>
              <w:t>授课形式：</w:t>
            </w:r>
          </w:p>
        </w:tc>
        <w:tc>
          <w:tcPr>
            <w:tcW w:w="2789" w:type="dxa"/>
            <w:tcBorders>
              <w:bottom w:val="single" w:color="auto" w:sz="4" w:space="0"/>
            </w:tcBorders>
            <w:shd w:val="clear" w:color="auto" w:fill="auto"/>
          </w:tcPr>
          <w:p w14:paraId="642E2A53">
            <w:pPr>
              <w:rPr>
                <w:sz w:val="18"/>
                <w:szCs w:val="18"/>
              </w:rPr>
            </w:pPr>
            <w:r>
              <w:rPr>
                <w:rFonts w:hint="eastAsia"/>
                <w:sz w:val="18"/>
                <w:szCs w:val="18"/>
              </w:rPr>
              <w:t xml:space="preserve">■ </w:t>
            </w:r>
            <w:r>
              <w:rPr>
                <w:rFonts w:hint="eastAsia" w:cs="Arial"/>
                <w:b/>
                <w:sz w:val="18"/>
                <w:szCs w:val="18"/>
              </w:rPr>
              <w:t>现场</w:t>
            </w:r>
          </w:p>
        </w:tc>
        <w:tc>
          <w:tcPr>
            <w:tcW w:w="1180" w:type="dxa"/>
            <w:tcBorders>
              <w:bottom w:val="single" w:color="auto" w:sz="4" w:space="0"/>
            </w:tcBorders>
            <w:shd w:val="clear" w:color="auto" w:fill="D9D9D9"/>
          </w:tcPr>
          <w:p w14:paraId="68BA9DC5">
            <w:pPr>
              <w:rPr>
                <w:sz w:val="18"/>
                <w:szCs w:val="18"/>
              </w:rPr>
            </w:pPr>
            <w:r>
              <w:rPr>
                <w:rFonts w:hint="eastAsia"/>
                <w:b/>
                <w:sz w:val="18"/>
                <w:szCs w:val="18"/>
              </w:rPr>
              <w:t>课程长度：</w:t>
            </w:r>
          </w:p>
        </w:tc>
        <w:tc>
          <w:tcPr>
            <w:tcW w:w="2914" w:type="dxa"/>
            <w:tcBorders>
              <w:bottom w:val="single" w:color="auto" w:sz="4" w:space="0"/>
            </w:tcBorders>
            <w:shd w:val="clear" w:color="auto" w:fill="auto"/>
          </w:tcPr>
          <w:p w14:paraId="3E7FC269">
            <w:pPr>
              <w:rPr>
                <w:rFonts w:cs="Arial"/>
                <w:b/>
                <w:sz w:val="18"/>
                <w:szCs w:val="18"/>
              </w:rPr>
            </w:pPr>
            <w:r>
              <w:rPr>
                <w:rFonts w:cs="Arial"/>
                <w:b/>
                <w:sz w:val="18"/>
                <w:szCs w:val="18"/>
              </w:rPr>
              <w:t>3</w:t>
            </w:r>
            <w:r>
              <w:rPr>
                <w:rFonts w:hint="eastAsia" w:cs="Arial"/>
                <w:b/>
                <w:sz w:val="18"/>
                <w:szCs w:val="18"/>
              </w:rPr>
              <w:t>天</w:t>
            </w:r>
          </w:p>
        </w:tc>
      </w:tr>
      <w:tr w14:paraId="5A85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5" w:type="dxa"/>
            <w:shd w:val="clear" w:color="auto" w:fill="D9D9D9"/>
          </w:tcPr>
          <w:p w14:paraId="3771158C">
            <w:pPr>
              <w:rPr>
                <w:b/>
                <w:sz w:val="18"/>
                <w:szCs w:val="18"/>
              </w:rPr>
            </w:pPr>
            <w:r>
              <w:rPr>
                <w:rFonts w:hint="eastAsia"/>
                <w:b/>
                <w:sz w:val="18"/>
                <w:szCs w:val="18"/>
              </w:rPr>
              <w:t>培训地点：</w:t>
            </w:r>
          </w:p>
        </w:tc>
        <w:tc>
          <w:tcPr>
            <w:tcW w:w="6883" w:type="dxa"/>
            <w:gridSpan w:val="3"/>
            <w:shd w:val="clear" w:color="auto" w:fill="auto"/>
          </w:tcPr>
          <w:p w14:paraId="425536B4">
            <w:pPr>
              <w:rPr>
                <w:rFonts w:cs="Arial"/>
                <w:b/>
                <w:sz w:val="18"/>
                <w:szCs w:val="18"/>
              </w:rPr>
            </w:pPr>
          </w:p>
        </w:tc>
      </w:tr>
      <w:tr w14:paraId="528B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shd w:val="clear" w:color="auto" w:fill="D9D9D9"/>
          </w:tcPr>
          <w:p w14:paraId="0B52C0BF">
            <w:pPr>
              <w:tabs>
                <w:tab w:val="left" w:pos="4485"/>
              </w:tabs>
              <w:rPr>
                <w:b/>
                <w:sz w:val="18"/>
                <w:szCs w:val="18"/>
              </w:rPr>
            </w:pPr>
            <w:r>
              <w:rPr>
                <w:rFonts w:hint="eastAsia"/>
                <w:b/>
                <w:sz w:val="18"/>
                <w:szCs w:val="18"/>
              </w:rPr>
              <w:t>课程简介</w:t>
            </w:r>
          </w:p>
        </w:tc>
      </w:tr>
      <w:tr w14:paraId="7D18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trPr>
        <w:tc>
          <w:tcPr>
            <w:tcW w:w="8188" w:type="dxa"/>
            <w:gridSpan w:val="4"/>
            <w:tcBorders>
              <w:bottom w:val="single" w:color="auto" w:sz="4" w:space="0"/>
            </w:tcBorders>
            <w:shd w:val="clear" w:color="auto" w:fill="auto"/>
          </w:tcPr>
          <w:p w14:paraId="5AE31A54">
            <w:pPr>
              <w:spacing w:after="156" w:afterLines="50"/>
              <w:ind w:firstLine="357"/>
              <w:rPr>
                <w:sz w:val="18"/>
                <w:szCs w:val="18"/>
              </w:rPr>
            </w:pPr>
            <w:r>
              <w:rPr>
                <w:rFonts w:hint="eastAsia"/>
                <w:sz w:val="18"/>
                <w:szCs w:val="18"/>
              </w:rPr>
              <w:t>随着数据中心规模的不断扩大寄容量的快速增长，所应用到的新技术及设备日趋复杂而繁多，这些都使数据中心的运行维护面临更多的挑战与压力。而数据中心基础设施的运行维护又是保证整个数据中心正常运行的根本基础。经过推广，C</w:t>
            </w:r>
            <w:r>
              <w:rPr>
                <w:sz w:val="18"/>
                <w:szCs w:val="18"/>
              </w:rPr>
              <w:t>QC8302-2018</w:t>
            </w:r>
            <w:r>
              <w:rPr>
                <w:rFonts w:hint="eastAsia"/>
                <w:sz w:val="18"/>
                <w:szCs w:val="18"/>
              </w:rPr>
              <w:t>的认证规范已被越来越多的数据中心业主认识及了解，业内对本项认证的需求也日益增多。为扩充国内评审专家的储备力量，统一本技术规范评审中的标准级要求，特开设本课程，内容涵盖技术规范的解读、评价流程及要求介绍等。</w:t>
            </w:r>
          </w:p>
        </w:tc>
      </w:tr>
      <w:tr w14:paraId="5F4D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shd w:val="clear" w:color="auto" w:fill="D9D9D9"/>
          </w:tcPr>
          <w:p w14:paraId="737EAEFE">
            <w:pPr>
              <w:rPr>
                <w:b/>
                <w:sz w:val="18"/>
                <w:szCs w:val="18"/>
              </w:rPr>
            </w:pPr>
            <w:r>
              <w:rPr>
                <w:rFonts w:hint="eastAsia"/>
                <w:b/>
                <w:sz w:val="18"/>
                <w:szCs w:val="18"/>
              </w:rPr>
              <w:t>课程目标</w:t>
            </w:r>
          </w:p>
        </w:tc>
      </w:tr>
      <w:tr w14:paraId="4853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8188" w:type="dxa"/>
            <w:gridSpan w:val="4"/>
            <w:tcBorders>
              <w:bottom w:val="single" w:color="auto" w:sz="4" w:space="0"/>
            </w:tcBorders>
            <w:shd w:val="clear" w:color="auto" w:fill="auto"/>
          </w:tcPr>
          <w:p w14:paraId="6123CBAD">
            <w:pPr>
              <w:pStyle w:val="13"/>
              <w:numPr>
                <w:ilvl w:val="0"/>
                <w:numId w:val="1"/>
              </w:numPr>
              <w:contextualSpacing w:val="0"/>
              <w:rPr>
                <w:rFonts w:cs="宋体"/>
                <w:sz w:val="18"/>
                <w:szCs w:val="18"/>
              </w:rPr>
            </w:pPr>
            <w:r>
              <w:rPr>
                <w:rFonts w:hint="eastAsia" w:cs="宋体"/>
                <w:sz w:val="18"/>
                <w:szCs w:val="18"/>
              </w:rPr>
              <w:t>了解认证技术规范的定位、设计思路及构成</w:t>
            </w:r>
          </w:p>
          <w:p w14:paraId="546748FE">
            <w:pPr>
              <w:pStyle w:val="13"/>
              <w:numPr>
                <w:ilvl w:val="0"/>
                <w:numId w:val="1"/>
              </w:numPr>
              <w:contextualSpacing w:val="0"/>
              <w:rPr>
                <w:rFonts w:cs="宋体"/>
                <w:sz w:val="18"/>
                <w:szCs w:val="18"/>
              </w:rPr>
            </w:pPr>
            <w:r>
              <w:rPr>
                <w:rFonts w:hint="eastAsia" w:cs="宋体"/>
                <w:sz w:val="18"/>
                <w:szCs w:val="18"/>
              </w:rPr>
              <w:t>理解技术规范中各管理域的评价要求及标准</w:t>
            </w:r>
          </w:p>
          <w:p w14:paraId="7101B6C7">
            <w:pPr>
              <w:pStyle w:val="13"/>
              <w:numPr>
                <w:ilvl w:val="0"/>
                <w:numId w:val="1"/>
              </w:numPr>
              <w:contextualSpacing w:val="0"/>
              <w:rPr>
                <w:rFonts w:cs="宋体"/>
                <w:sz w:val="18"/>
                <w:szCs w:val="18"/>
              </w:rPr>
            </w:pPr>
            <w:r>
              <w:rPr>
                <w:rFonts w:hint="eastAsia" w:cs="宋体"/>
                <w:sz w:val="18"/>
                <w:szCs w:val="18"/>
              </w:rPr>
              <w:t>掌握数据中心运维认证评价的工作流程及方法</w:t>
            </w:r>
          </w:p>
          <w:p w14:paraId="18208B5B">
            <w:pPr>
              <w:numPr>
                <w:ilvl w:val="0"/>
                <w:numId w:val="1"/>
              </w:numPr>
              <w:rPr>
                <w:sz w:val="18"/>
                <w:szCs w:val="18"/>
              </w:rPr>
            </w:pPr>
            <w:r>
              <w:rPr>
                <w:rFonts w:hint="eastAsia" w:cs="宋体"/>
                <w:sz w:val="18"/>
                <w:szCs w:val="18"/>
              </w:rPr>
              <w:t>掌握认证评价过程中的常见问题及解决思路</w:t>
            </w:r>
          </w:p>
        </w:tc>
      </w:tr>
      <w:tr w14:paraId="0C5C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8188" w:type="dxa"/>
            <w:gridSpan w:val="4"/>
            <w:tcBorders>
              <w:bottom w:val="single" w:color="auto" w:sz="4" w:space="0"/>
            </w:tcBorders>
            <w:shd w:val="clear" w:color="auto" w:fill="D9D9D9"/>
          </w:tcPr>
          <w:p w14:paraId="5A523868">
            <w:pPr>
              <w:rPr>
                <w:b/>
                <w:sz w:val="18"/>
                <w:szCs w:val="18"/>
              </w:rPr>
            </w:pPr>
            <w:r>
              <w:rPr>
                <w:rFonts w:hint="eastAsia"/>
                <w:b/>
                <w:sz w:val="18"/>
                <w:szCs w:val="18"/>
              </w:rPr>
              <w:t>课程对象</w:t>
            </w:r>
          </w:p>
        </w:tc>
      </w:tr>
      <w:tr w14:paraId="5F08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trPr>
        <w:tc>
          <w:tcPr>
            <w:tcW w:w="8188" w:type="dxa"/>
            <w:gridSpan w:val="4"/>
            <w:tcBorders>
              <w:bottom w:val="single" w:color="auto" w:sz="4" w:space="0"/>
            </w:tcBorders>
            <w:shd w:val="clear" w:color="auto" w:fill="auto"/>
          </w:tcPr>
          <w:p w14:paraId="1B2265CF">
            <w:pPr>
              <w:numPr>
                <w:ilvl w:val="0"/>
                <w:numId w:val="1"/>
              </w:numPr>
              <w:rPr>
                <w:rFonts w:cs="宋体"/>
                <w:sz w:val="18"/>
                <w:szCs w:val="18"/>
              </w:rPr>
            </w:pPr>
            <w:r>
              <w:rPr>
                <w:rFonts w:hint="eastAsia" w:cs="宋体"/>
                <w:sz w:val="18"/>
                <w:szCs w:val="18"/>
              </w:rPr>
              <w:t>数据中心基础设施运维管理人员</w:t>
            </w:r>
          </w:p>
          <w:p w14:paraId="11D364E1">
            <w:pPr>
              <w:numPr>
                <w:ilvl w:val="0"/>
                <w:numId w:val="1"/>
              </w:numPr>
              <w:rPr>
                <w:sz w:val="18"/>
                <w:szCs w:val="18"/>
              </w:rPr>
            </w:pPr>
            <w:r>
              <w:rPr>
                <w:rFonts w:hint="eastAsia" w:cs="宋体"/>
                <w:sz w:val="18"/>
                <w:szCs w:val="18"/>
              </w:rPr>
              <w:t>数据中心基础设施专业技术人员</w:t>
            </w:r>
          </w:p>
        </w:tc>
      </w:tr>
      <w:tr w14:paraId="4EA3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shd w:val="clear" w:color="auto" w:fill="D9D9D9"/>
          </w:tcPr>
          <w:p w14:paraId="43D1007E">
            <w:pPr>
              <w:jc w:val="center"/>
              <w:rPr>
                <w:b/>
                <w:sz w:val="18"/>
                <w:szCs w:val="18"/>
              </w:rPr>
            </w:pPr>
            <w:r>
              <w:rPr>
                <w:rFonts w:hint="eastAsia"/>
                <w:b/>
                <w:sz w:val="18"/>
                <w:szCs w:val="18"/>
              </w:rPr>
              <w:t>课程内容</w:t>
            </w:r>
          </w:p>
        </w:tc>
      </w:tr>
      <w:tr w14:paraId="70F0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shd w:val="clear" w:color="auto" w:fill="D9D9D9"/>
          </w:tcPr>
          <w:p w14:paraId="7D072B15">
            <w:pPr>
              <w:jc w:val="center"/>
              <w:rPr>
                <w:b/>
                <w:sz w:val="18"/>
                <w:szCs w:val="18"/>
              </w:rPr>
            </w:pPr>
            <w:r>
              <w:rPr>
                <w:rFonts w:hint="eastAsia"/>
                <w:b/>
                <w:sz w:val="18"/>
                <w:szCs w:val="18"/>
              </w:rPr>
              <w:t>Day1（9:0</w:t>
            </w:r>
            <w:r>
              <w:rPr>
                <w:b/>
                <w:sz w:val="18"/>
                <w:szCs w:val="18"/>
              </w:rPr>
              <w:t>0-12</w:t>
            </w:r>
            <w:r>
              <w:rPr>
                <w:rFonts w:hint="eastAsia"/>
                <w:b/>
                <w:sz w:val="18"/>
                <w:szCs w:val="18"/>
              </w:rPr>
              <w:t>:</w:t>
            </w:r>
            <w:r>
              <w:rPr>
                <w:b/>
                <w:sz w:val="18"/>
                <w:szCs w:val="18"/>
              </w:rPr>
              <w:t xml:space="preserve">00 </w:t>
            </w:r>
            <w:r>
              <w:rPr>
                <w:rFonts w:hint="eastAsia"/>
                <w:b/>
                <w:sz w:val="18"/>
                <w:szCs w:val="18"/>
              </w:rPr>
              <w:t>AM，1</w:t>
            </w:r>
            <w:r>
              <w:rPr>
                <w:b/>
                <w:sz w:val="18"/>
                <w:szCs w:val="18"/>
              </w:rPr>
              <w:t>4</w:t>
            </w:r>
            <w:r>
              <w:rPr>
                <w:rFonts w:hint="eastAsia"/>
                <w:b/>
                <w:sz w:val="18"/>
                <w:szCs w:val="18"/>
              </w:rPr>
              <w:t>:</w:t>
            </w:r>
            <w:r>
              <w:rPr>
                <w:b/>
                <w:sz w:val="18"/>
                <w:szCs w:val="18"/>
              </w:rPr>
              <w:t>00-17:30 PM</w:t>
            </w:r>
            <w:r>
              <w:rPr>
                <w:rFonts w:hint="eastAsia"/>
                <w:b/>
                <w:sz w:val="18"/>
                <w:szCs w:val="18"/>
              </w:rPr>
              <w:t>）</w:t>
            </w:r>
          </w:p>
        </w:tc>
      </w:tr>
      <w:tr w14:paraId="555E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D9D9D9"/>
          </w:tcPr>
          <w:p w14:paraId="0298EC73">
            <w:pPr>
              <w:rPr>
                <w:b/>
                <w:sz w:val="18"/>
                <w:szCs w:val="18"/>
              </w:rPr>
            </w:pPr>
            <w:r>
              <w:rPr>
                <w:rFonts w:hint="eastAsia"/>
                <w:b/>
                <w:sz w:val="18"/>
                <w:szCs w:val="18"/>
              </w:rPr>
              <w:t>培训签到（9:</w:t>
            </w:r>
            <w:r>
              <w:rPr>
                <w:b/>
                <w:sz w:val="18"/>
                <w:szCs w:val="18"/>
              </w:rPr>
              <w:t>00-9:30</w:t>
            </w:r>
            <w:r>
              <w:rPr>
                <w:rFonts w:hint="eastAsia"/>
                <w:b/>
                <w:sz w:val="18"/>
                <w:szCs w:val="18"/>
              </w:rPr>
              <w:t>）</w:t>
            </w:r>
          </w:p>
        </w:tc>
      </w:tr>
      <w:tr w14:paraId="7BFD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auto"/>
          </w:tcPr>
          <w:p w14:paraId="6FD43745">
            <w:pPr>
              <w:numPr>
                <w:ilvl w:val="0"/>
                <w:numId w:val="1"/>
              </w:numPr>
              <w:rPr>
                <w:sz w:val="18"/>
                <w:szCs w:val="18"/>
              </w:rPr>
            </w:pPr>
            <w:r>
              <w:rPr>
                <w:rFonts w:hint="eastAsia"/>
                <w:sz w:val="18"/>
                <w:szCs w:val="18"/>
              </w:rPr>
              <w:t>入场签到</w:t>
            </w:r>
          </w:p>
          <w:p w14:paraId="090DB601">
            <w:pPr>
              <w:numPr>
                <w:ilvl w:val="0"/>
                <w:numId w:val="1"/>
              </w:numPr>
              <w:rPr>
                <w:sz w:val="18"/>
                <w:szCs w:val="18"/>
              </w:rPr>
            </w:pPr>
            <w:r>
              <w:rPr>
                <w:rFonts w:hint="eastAsia"/>
                <w:sz w:val="18"/>
                <w:szCs w:val="18"/>
              </w:rPr>
              <w:t>材料发放</w:t>
            </w:r>
          </w:p>
          <w:p w14:paraId="24FBC707">
            <w:pPr>
              <w:numPr>
                <w:ilvl w:val="0"/>
                <w:numId w:val="1"/>
              </w:numPr>
              <w:rPr>
                <w:sz w:val="18"/>
                <w:szCs w:val="18"/>
              </w:rPr>
            </w:pPr>
            <w:r>
              <w:rPr>
                <w:rFonts w:hint="eastAsia"/>
                <w:sz w:val="18"/>
                <w:szCs w:val="18"/>
              </w:rPr>
              <w:t>座位安排</w:t>
            </w:r>
          </w:p>
        </w:tc>
      </w:tr>
      <w:tr w14:paraId="69EA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D9D9D9"/>
          </w:tcPr>
          <w:p w14:paraId="150C4649">
            <w:pPr>
              <w:rPr>
                <w:b/>
                <w:sz w:val="18"/>
                <w:szCs w:val="18"/>
              </w:rPr>
            </w:pPr>
            <w:r>
              <w:rPr>
                <w:rFonts w:hint="eastAsia"/>
                <w:b/>
                <w:sz w:val="18"/>
                <w:szCs w:val="18"/>
              </w:rPr>
              <w:t>C</w:t>
            </w:r>
            <w:r>
              <w:rPr>
                <w:b/>
                <w:sz w:val="18"/>
                <w:szCs w:val="18"/>
              </w:rPr>
              <w:t>QC</w:t>
            </w:r>
            <w:r>
              <w:rPr>
                <w:rFonts w:hint="eastAsia"/>
                <w:b/>
                <w:sz w:val="18"/>
                <w:szCs w:val="18"/>
              </w:rPr>
              <w:t>数据中心基础设施业务介绍（9:</w:t>
            </w:r>
            <w:r>
              <w:rPr>
                <w:b/>
                <w:sz w:val="18"/>
                <w:szCs w:val="18"/>
              </w:rPr>
              <w:t>30-10:30</w:t>
            </w:r>
            <w:r>
              <w:rPr>
                <w:rFonts w:hint="eastAsia"/>
                <w:b/>
                <w:sz w:val="18"/>
                <w:szCs w:val="18"/>
              </w:rPr>
              <w:t>）</w:t>
            </w:r>
          </w:p>
        </w:tc>
      </w:tr>
      <w:tr w14:paraId="3B8B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auto"/>
          </w:tcPr>
          <w:p w14:paraId="0BE73FF4">
            <w:pPr>
              <w:numPr>
                <w:ilvl w:val="0"/>
                <w:numId w:val="1"/>
              </w:numPr>
              <w:rPr>
                <w:sz w:val="18"/>
                <w:szCs w:val="18"/>
              </w:rPr>
            </w:pPr>
            <w:r>
              <w:rPr>
                <w:rFonts w:hint="eastAsia"/>
                <w:sz w:val="18"/>
                <w:szCs w:val="18"/>
              </w:rPr>
              <w:t>C</w:t>
            </w:r>
            <w:r>
              <w:rPr>
                <w:sz w:val="18"/>
                <w:szCs w:val="18"/>
              </w:rPr>
              <w:t>QC</w:t>
            </w:r>
            <w:r>
              <w:rPr>
                <w:rFonts w:hint="eastAsia"/>
                <w:sz w:val="18"/>
                <w:szCs w:val="18"/>
              </w:rPr>
              <w:t>数据中心认证业务介绍</w:t>
            </w:r>
          </w:p>
        </w:tc>
      </w:tr>
      <w:tr w14:paraId="2C4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D9D9D9"/>
          </w:tcPr>
          <w:p w14:paraId="3B410ADE">
            <w:pPr>
              <w:rPr>
                <w:b/>
                <w:sz w:val="18"/>
                <w:szCs w:val="18"/>
              </w:rPr>
            </w:pPr>
            <w:r>
              <w:rPr>
                <w:rFonts w:hint="eastAsia"/>
                <w:b/>
                <w:sz w:val="18"/>
                <w:szCs w:val="18"/>
              </w:rPr>
              <w:t>数据中心场地基础设施</w:t>
            </w:r>
            <w:r>
              <w:rPr>
                <w:rFonts w:hint="eastAsia" w:cs="Arial"/>
                <w:b/>
                <w:sz w:val="18"/>
                <w:szCs w:val="18"/>
              </w:rPr>
              <w:t>运行与维护认证技术规范</w:t>
            </w:r>
            <w:r>
              <w:rPr>
                <w:rFonts w:hint="eastAsia"/>
                <w:b/>
                <w:sz w:val="18"/>
                <w:szCs w:val="18"/>
              </w:rPr>
              <w:t>概述（1</w:t>
            </w:r>
            <w:r>
              <w:rPr>
                <w:b/>
                <w:sz w:val="18"/>
                <w:szCs w:val="18"/>
              </w:rPr>
              <w:t>0</w:t>
            </w:r>
            <w:r>
              <w:rPr>
                <w:rFonts w:hint="eastAsia"/>
                <w:b/>
                <w:sz w:val="18"/>
                <w:szCs w:val="18"/>
              </w:rPr>
              <w:t>:</w:t>
            </w:r>
            <w:r>
              <w:rPr>
                <w:b/>
                <w:sz w:val="18"/>
                <w:szCs w:val="18"/>
              </w:rPr>
              <w:t>30-1</w:t>
            </w:r>
            <w:r>
              <w:rPr>
                <w:rFonts w:hint="eastAsia"/>
                <w:b/>
                <w:sz w:val="18"/>
                <w:szCs w:val="18"/>
              </w:rPr>
              <w:t>7</w:t>
            </w:r>
            <w:r>
              <w:rPr>
                <w:b/>
                <w:sz w:val="18"/>
                <w:szCs w:val="18"/>
              </w:rPr>
              <w:t>:30</w:t>
            </w:r>
            <w:r>
              <w:rPr>
                <w:rFonts w:hint="eastAsia"/>
                <w:b/>
                <w:sz w:val="18"/>
                <w:szCs w:val="18"/>
              </w:rPr>
              <w:t>）</w:t>
            </w:r>
          </w:p>
        </w:tc>
      </w:tr>
      <w:tr w14:paraId="532E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auto"/>
          </w:tcPr>
          <w:p w14:paraId="30F891CA">
            <w:pPr>
              <w:numPr>
                <w:ilvl w:val="0"/>
                <w:numId w:val="1"/>
              </w:numPr>
              <w:rPr>
                <w:sz w:val="18"/>
                <w:szCs w:val="18"/>
              </w:rPr>
            </w:pPr>
            <w:r>
              <w:rPr>
                <w:rFonts w:hint="eastAsia"/>
                <w:sz w:val="18"/>
                <w:szCs w:val="18"/>
              </w:rPr>
              <w:t>C</w:t>
            </w:r>
            <w:r>
              <w:rPr>
                <w:sz w:val="18"/>
                <w:szCs w:val="18"/>
              </w:rPr>
              <w:t>QC8302-2018</w:t>
            </w:r>
            <w:r>
              <w:rPr>
                <w:rFonts w:hint="eastAsia"/>
                <w:sz w:val="18"/>
                <w:szCs w:val="18"/>
              </w:rPr>
              <w:t>技术规范的定位及目标</w:t>
            </w:r>
          </w:p>
          <w:p w14:paraId="31520DDE">
            <w:pPr>
              <w:numPr>
                <w:ilvl w:val="0"/>
                <w:numId w:val="1"/>
              </w:numPr>
              <w:rPr>
                <w:sz w:val="18"/>
                <w:szCs w:val="18"/>
              </w:rPr>
            </w:pPr>
            <w:r>
              <w:rPr>
                <w:rFonts w:hint="eastAsia"/>
                <w:sz w:val="18"/>
                <w:szCs w:val="18"/>
              </w:rPr>
              <w:t>C</w:t>
            </w:r>
            <w:r>
              <w:rPr>
                <w:sz w:val="18"/>
                <w:szCs w:val="18"/>
              </w:rPr>
              <w:t>QC8302-2018</w:t>
            </w:r>
            <w:r>
              <w:rPr>
                <w:rFonts w:hint="eastAsia"/>
                <w:sz w:val="18"/>
                <w:szCs w:val="18"/>
              </w:rPr>
              <w:t>技术规范的设计思路</w:t>
            </w:r>
          </w:p>
          <w:p w14:paraId="03A986CA">
            <w:pPr>
              <w:numPr>
                <w:ilvl w:val="0"/>
                <w:numId w:val="1"/>
              </w:numPr>
              <w:rPr>
                <w:sz w:val="18"/>
                <w:szCs w:val="18"/>
              </w:rPr>
            </w:pPr>
            <w:r>
              <w:rPr>
                <w:rFonts w:hint="eastAsia"/>
                <w:sz w:val="18"/>
                <w:szCs w:val="18"/>
              </w:rPr>
              <w:t>C</w:t>
            </w:r>
            <w:r>
              <w:rPr>
                <w:sz w:val="18"/>
                <w:szCs w:val="18"/>
              </w:rPr>
              <w:t>QC8302-2018</w:t>
            </w:r>
            <w:r>
              <w:rPr>
                <w:rFonts w:hint="eastAsia"/>
                <w:sz w:val="18"/>
                <w:szCs w:val="18"/>
              </w:rPr>
              <w:t>技术规范的评价体系构成</w:t>
            </w:r>
          </w:p>
        </w:tc>
      </w:tr>
      <w:tr w14:paraId="431E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D9D9D9"/>
          </w:tcPr>
          <w:p w14:paraId="0AFB7ED8">
            <w:pPr>
              <w:jc w:val="center"/>
              <w:rPr>
                <w:b/>
                <w:sz w:val="18"/>
                <w:szCs w:val="18"/>
              </w:rPr>
            </w:pPr>
            <w:r>
              <w:rPr>
                <w:rFonts w:hint="eastAsia"/>
                <w:b/>
                <w:sz w:val="18"/>
                <w:szCs w:val="18"/>
              </w:rPr>
              <w:t>Day2（9:</w:t>
            </w:r>
            <w:r>
              <w:rPr>
                <w:b/>
                <w:sz w:val="18"/>
                <w:szCs w:val="18"/>
              </w:rPr>
              <w:t>30-12</w:t>
            </w:r>
            <w:r>
              <w:rPr>
                <w:rFonts w:hint="eastAsia"/>
                <w:b/>
                <w:sz w:val="18"/>
                <w:szCs w:val="18"/>
              </w:rPr>
              <w:t>:</w:t>
            </w:r>
            <w:r>
              <w:rPr>
                <w:b/>
                <w:sz w:val="18"/>
                <w:szCs w:val="18"/>
              </w:rPr>
              <w:t xml:space="preserve">00 </w:t>
            </w:r>
            <w:r>
              <w:rPr>
                <w:rFonts w:hint="eastAsia"/>
                <w:b/>
                <w:sz w:val="18"/>
                <w:szCs w:val="18"/>
              </w:rPr>
              <w:t>AM，1</w:t>
            </w:r>
            <w:r>
              <w:rPr>
                <w:b/>
                <w:sz w:val="18"/>
                <w:szCs w:val="18"/>
              </w:rPr>
              <w:t>4</w:t>
            </w:r>
            <w:r>
              <w:rPr>
                <w:rFonts w:hint="eastAsia"/>
                <w:b/>
                <w:sz w:val="18"/>
                <w:szCs w:val="18"/>
              </w:rPr>
              <w:t>:</w:t>
            </w:r>
            <w:r>
              <w:rPr>
                <w:b/>
                <w:sz w:val="18"/>
                <w:szCs w:val="18"/>
              </w:rPr>
              <w:t>00-17:30 PM</w:t>
            </w:r>
            <w:r>
              <w:rPr>
                <w:rFonts w:hint="eastAsia"/>
                <w:b/>
                <w:sz w:val="18"/>
                <w:szCs w:val="18"/>
              </w:rPr>
              <w:t>）</w:t>
            </w:r>
          </w:p>
        </w:tc>
      </w:tr>
      <w:tr w14:paraId="4E4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D9D9D9"/>
          </w:tcPr>
          <w:p w14:paraId="698D3579">
            <w:pPr>
              <w:rPr>
                <w:b/>
                <w:sz w:val="18"/>
                <w:szCs w:val="18"/>
              </w:rPr>
            </w:pPr>
            <w:r>
              <w:rPr>
                <w:rFonts w:hint="eastAsia"/>
                <w:b/>
                <w:sz w:val="18"/>
                <w:szCs w:val="18"/>
              </w:rPr>
              <w:t>数据中心场地基础设施</w:t>
            </w:r>
            <w:r>
              <w:rPr>
                <w:rFonts w:hint="eastAsia" w:cs="Arial"/>
                <w:b/>
                <w:sz w:val="18"/>
                <w:szCs w:val="18"/>
              </w:rPr>
              <w:t>运行与维护认证技术规范解读</w:t>
            </w:r>
          </w:p>
        </w:tc>
      </w:tr>
      <w:tr w14:paraId="5F4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bottom w:val="single" w:color="auto" w:sz="4" w:space="0"/>
            </w:tcBorders>
            <w:shd w:val="clear" w:color="auto" w:fill="auto"/>
          </w:tcPr>
          <w:p w14:paraId="373E1C3A">
            <w:pPr>
              <w:numPr>
                <w:ilvl w:val="0"/>
                <w:numId w:val="2"/>
              </w:numPr>
              <w:rPr>
                <w:rFonts w:cs="Arial"/>
                <w:sz w:val="18"/>
                <w:szCs w:val="18"/>
              </w:rPr>
            </w:pPr>
            <w:r>
              <w:rPr>
                <w:rFonts w:hint="eastAsia" w:cs="Arial"/>
                <w:sz w:val="18"/>
                <w:szCs w:val="18"/>
              </w:rPr>
              <w:t>对技术规范中的各项管理要求进行说明</w:t>
            </w:r>
          </w:p>
          <w:p w14:paraId="4445B957">
            <w:pPr>
              <w:numPr>
                <w:ilvl w:val="1"/>
                <w:numId w:val="2"/>
              </w:numPr>
              <w:rPr>
                <w:rFonts w:cs="Arial"/>
                <w:sz w:val="18"/>
                <w:szCs w:val="18"/>
              </w:rPr>
            </w:pPr>
            <w:r>
              <w:rPr>
                <w:rFonts w:hint="eastAsia" w:cs="Arial"/>
                <w:sz w:val="18"/>
                <w:szCs w:val="18"/>
              </w:rPr>
              <w:t>体系框架</w:t>
            </w:r>
          </w:p>
          <w:p w14:paraId="2D25700E">
            <w:pPr>
              <w:numPr>
                <w:ilvl w:val="1"/>
                <w:numId w:val="2"/>
              </w:numPr>
              <w:rPr>
                <w:rFonts w:cs="Arial"/>
                <w:sz w:val="18"/>
                <w:szCs w:val="18"/>
              </w:rPr>
            </w:pPr>
            <w:r>
              <w:rPr>
                <w:rFonts w:hint="eastAsia" w:cs="Arial"/>
                <w:sz w:val="18"/>
                <w:szCs w:val="18"/>
              </w:rPr>
              <w:t>评价等级及策略</w:t>
            </w:r>
          </w:p>
          <w:p w14:paraId="725CA771">
            <w:pPr>
              <w:numPr>
                <w:ilvl w:val="1"/>
                <w:numId w:val="2"/>
              </w:numPr>
              <w:rPr>
                <w:rFonts w:cs="Arial"/>
                <w:sz w:val="18"/>
                <w:szCs w:val="18"/>
              </w:rPr>
            </w:pPr>
            <w:r>
              <w:rPr>
                <w:rFonts w:hint="eastAsia" w:cs="Arial"/>
                <w:sz w:val="18"/>
                <w:szCs w:val="18"/>
              </w:rPr>
              <w:t>认证流程</w:t>
            </w:r>
          </w:p>
          <w:p w14:paraId="7683EF17">
            <w:pPr>
              <w:numPr>
                <w:ilvl w:val="1"/>
                <w:numId w:val="2"/>
              </w:numPr>
              <w:rPr>
                <w:rFonts w:cs="Arial"/>
                <w:sz w:val="18"/>
                <w:szCs w:val="18"/>
              </w:rPr>
            </w:pPr>
            <w:r>
              <w:rPr>
                <w:rFonts w:hint="eastAsia" w:cs="Arial"/>
                <w:sz w:val="18"/>
                <w:szCs w:val="18"/>
              </w:rPr>
              <w:t>审核员要求</w:t>
            </w:r>
          </w:p>
          <w:p w14:paraId="06D88B8A">
            <w:pPr>
              <w:numPr>
                <w:ilvl w:val="0"/>
                <w:numId w:val="2"/>
              </w:numPr>
              <w:rPr>
                <w:rFonts w:cs="Arial"/>
                <w:sz w:val="18"/>
                <w:szCs w:val="18"/>
              </w:rPr>
            </w:pPr>
            <w:r>
              <w:rPr>
                <w:rFonts w:hint="eastAsia" w:cs="Arial"/>
                <w:sz w:val="18"/>
                <w:szCs w:val="18"/>
              </w:rPr>
              <w:t>对技术规范中各项管理要求及评价标准解读</w:t>
            </w:r>
          </w:p>
          <w:p w14:paraId="3CB01B5F">
            <w:pPr>
              <w:numPr>
                <w:ilvl w:val="1"/>
                <w:numId w:val="2"/>
              </w:numPr>
              <w:rPr>
                <w:rFonts w:cs="Arial"/>
                <w:sz w:val="18"/>
                <w:szCs w:val="18"/>
              </w:rPr>
            </w:pPr>
            <w:r>
              <w:rPr>
                <w:rFonts w:hint="eastAsia" w:cs="Arial"/>
                <w:sz w:val="18"/>
                <w:szCs w:val="18"/>
              </w:rPr>
              <w:t>战略管控：战略管理、项目管理、知识管理、创新管理、财务管理、人力资源管理、架构技术管理</w:t>
            </w:r>
          </w:p>
          <w:p w14:paraId="5D791441">
            <w:pPr>
              <w:numPr>
                <w:ilvl w:val="1"/>
                <w:numId w:val="2"/>
              </w:numPr>
              <w:rPr>
                <w:rFonts w:cs="Arial"/>
                <w:sz w:val="18"/>
                <w:szCs w:val="18"/>
              </w:rPr>
            </w:pPr>
            <w:r>
              <w:rPr>
                <w:rFonts w:hint="eastAsia" w:cs="Arial"/>
                <w:sz w:val="18"/>
                <w:szCs w:val="18"/>
              </w:rPr>
              <w:t>运营保障：监控管理、值班管理、作业管理、服务请求管理、事件管理、问题管理、变更管理、资产与配置管理、服务级别管理、可用性管理、容量管理、能效管理、业务连续性管理、供应商管理、信息安全管理、健康环境管理、文档管理、评审管理、审计管理、持续改进管理</w:t>
            </w:r>
          </w:p>
          <w:p w14:paraId="56D41298">
            <w:pPr>
              <w:numPr>
                <w:ilvl w:val="1"/>
                <w:numId w:val="2"/>
              </w:numPr>
              <w:rPr>
                <w:rFonts w:cs="Arial"/>
                <w:sz w:val="18"/>
                <w:szCs w:val="18"/>
              </w:rPr>
            </w:pPr>
            <w:r>
              <w:rPr>
                <w:rFonts w:hint="eastAsia" w:cs="Arial"/>
                <w:sz w:val="18"/>
                <w:szCs w:val="18"/>
              </w:rPr>
              <w:t>组织治理：职能管理、关系管理、合规管理、风险管理、绩效管理、组织文化管理</w:t>
            </w:r>
          </w:p>
        </w:tc>
      </w:tr>
      <w:tr w14:paraId="483A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D9D9D9"/>
          </w:tcPr>
          <w:p w14:paraId="74BB9788">
            <w:pPr>
              <w:rPr>
                <w:b/>
                <w:sz w:val="18"/>
                <w:szCs w:val="18"/>
              </w:rPr>
            </w:pPr>
            <w:r>
              <w:rPr>
                <w:rFonts w:hint="eastAsia"/>
                <w:b/>
                <w:sz w:val="18"/>
                <w:szCs w:val="18"/>
              </w:rPr>
              <w:t>数据中心场地基础设施</w:t>
            </w:r>
            <w:r>
              <w:rPr>
                <w:rFonts w:hint="eastAsia" w:cs="Arial"/>
                <w:b/>
                <w:sz w:val="18"/>
                <w:szCs w:val="18"/>
              </w:rPr>
              <w:t>运行与维护认证流程及评审表单介绍</w:t>
            </w:r>
          </w:p>
        </w:tc>
      </w:tr>
      <w:tr w14:paraId="6CEF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auto"/>
          </w:tcPr>
          <w:p w14:paraId="131C3B4C">
            <w:pPr>
              <w:pStyle w:val="13"/>
              <w:numPr>
                <w:ilvl w:val="1"/>
                <w:numId w:val="3"/>
              </w:numPr>
              <w:contextualSpacing w:val="0"/>
              <w:rPr>
                <w:rFonts w:cs="宋体"/>
                <w:sz w:val="18"/>
                <w:szCs w:val="18"/>
              </w:rPr>
            </w:pPr>
            <w:r>
              <w:rPr>
                <w:rFonts w:hint="eastAsia" w:cs="宋体"/>
                <w:sz w:val="18"/>
                <w:szCs w:val="18"/>
              </w:rPr>
              <w:t>数据中心业主认证申请流程介绍</w:t>
            </w:r>
          </w:p>
          <w:p w14:paraId="1B9D1347">
            <w:pPr>
              <w:pStyle w:val="13"/>
              <w:numPr>
                <w:ilvl w:val="1"/>
                <w:numId w:val="3"/>
              </w:numPr>
              <w:contextualSpacing w:val="0"/>
              <w:rPr>
                <w:rFonts w:cs="宋体"/>
                <w:sz w:val="18"/>
                <w:szCs w:val="18"/>
              </w:rPr>
            </w:pPr>
            <w:r>
              <w:rPr>
                <w:rFonts w:hint="eastAsia" w:cs="宋体"/>
                <w:sz w:val="18"/>
                <w:szCs w:val="18"/>
              </w:rPr>
              <w:t>认证申请阶段表单示例及填写(或审核)要求</w:t>
            </w:r>
          </w:p>
          <w:p w14:paraId="5FA856FB">
            <w:pPr>
              <w:pStyle w:val="13"/>
              <w:numPr>
                <w:ilvl w:val="1"/>
                <w:numId w:val="3"/>
              </w:numPr>
              <w:contextualSpacing w:val="0"/>
              <w:rPr>
                <w:rFonts w:cs="宋体"/>
                <w:sz w:val="18"/>
                <w:szCs w:val="18"/>
              </w:rPr>
            </w:pPr>
            <w:r>
              <w:rPr>
                <w:rFonts w:hint="eastAsia" w:cs="宋体"/>
                <w:sz w:val="18"/>
                <w:szCs w:val="18"/>
              </w:rPr>
              <w:t>文审阶段表单示例及填写(或审核)要求</w:t>
            </w:r>
          </w:p>
          <w:p w14:paraId="2E39AF54">
            <w:pPr>
              <w:pStyle w:val="13"/>
              <w:numPr>
                <w:ilvl w:val="1"/>
                <w:numId w:val="3"/>
              </w:numPr>
              <w:contextualSpacing w:val="0"/>
              <w:rPr>
                <w:rFonts w:cs="宋体"/>
                <w:sz w:val="18"/>
                <w:szCs w:val="18"/>
              </w:rPr>
            </w:pPr>
            <w:r>
              <w:rPr>
                <w:rFonts w:hint="eastAsia" w:cs="宋体"/>
                <w:sz w:val="18"/>
                <w:szCs w:val="18"/>
              </w:rPr>
              <w:t>现场评审阶段表单示例及填写(或审核)要求</w:t>
            </w:r>
          </w:p>
          <w:p w14:paraId="6EE69C19">
            <w:pPr>
              <w:pStyle w:val="13"/>
              <w:numPr>
                <w:ilvl w:val="1"/>
                <w:numId w:val="3"/>
              </w:numPr>
              <w:contextualSpacing w:val="0"/>
              <w:rPr>
                <w:rFonts w:cs="宋体"/>
                <w:sz w:val="18"/>
                <w:szCs w:val="18"/>
              </w:rPr>
            </w:pPr>
            <w:r>
              <w:rPr>
                <w:rFonts w:hint="eastAsia" w:cs="宋体"/>
                <w:sz w:val="18"/>
                <w:szCs w:val="18"/>
              </w:rPr>
              <w:t>评价报告及材料汇总提交要求</w:t>
            </w:r>
          </w:p>
        </w:tc>
      </w:tr>
      <w:tr w14:paraId="1C29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auto"/>
          </w:tcPr>
          <w:p w14:paraId="2C7B5F83">
            <w:pPr>
              <w:jc w:val="center"/>
              <w:rPr>
                <w:b/>
                <w:sz w:val="18"/>
                <w:szCs w:val="18"/>
              </w:rPr>
            </w:pPr>
            <w:r>
              <w:rPr>
                <w:rFonts w:hint="eastAsia"/>
                <w:b/>
                <w:sz w:val="18"/>
                <w:szCs w:val="18"/>
              </w:rPr>
              <w:t>Day3（9:</w:t>
            </w:r>
            <w:r>
              <w:rPr>
                <w:b/>
                <w:sz w:val="18"/>
                <w:szCs w:val="18"/>
              </w:rPr>
              <w:t>30-12</w:t>
            </w:r>
            <w:r>
              <w:rPr>
                <w:rFonts w:hint="eastAsia"/>
                <w:b/>
                <w:sz w:val="18"/>
                <w:szCs w:val="18"/>
              </w:rPr>
              <w:t>:</w:t>
            </w:r>
            <w:r>
              <w:rPr>
                <w:b/>
                <w:sz w:val="18"/>
                <w:szCs w:val="18"/>
              </w:rPr>
              <w:t xml:space="preserve">00 </w:t>
            </w:r>
            <w:r>
              <w:rPr>
                <w:rFonts w:hint="eastAsia"/>
                <w:b/>
                <w:sz w:val="18"/>
                <w:szCs w:val="18"/>
              </w:rPr>
              <w:t>AM，1</w:t>
            </w:r>
            <w:r>
              <w:rPr>
                <w:b/>
                <w:sz w:val="18"/>
                <w:szCs w:val="18"/>
              </w:rPr>
              <w:t>4</w:t>
            </w:r>
            <w:r>
              <w:rPr>
                <w:rFonts w:hint="eastAsia"/>
                <w:b/>
                <w:sz w:val="18"/>
                <w:szCs w:val="18"/>
              </w:rPr>
              <w:t>:</w:t>
            </w:r>
            <w:r>
              <w:rPr>
                <w:b/>
                <w:sz w:val="18"/>
                <w:szCs w:val="18"/>
              </w:rPr>
              <w:t>00-17:30 PM</w:t>
            </w:r>
            <w:r>
              <w:rPr>
                <w:rFonts w:hint="eastAsia"/>
                <w:b/>
                <w:sz w:val="18"/>
                <w:szCs w:val="18"/>
              </w:rPr>
              <w:t>）</w:t>
            </w:r>
          </w:p>
        </w:tc>
      </w:tr>
      <w:tr w14:paraId="31B0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D9D9D9"/>
          </w:tcPr>
          <w:p w14:paraId="368F6F3B">
            <w:pPr>
              <w:rPr>
                <w:b/>
                <w:sz w:val="18"/>
                <w:szCs w:val="18"/>
              </w:rPr>
            </w:pPr>
            <w:r>
              <w:rPr>
                <w:rFonts w:hint="eastAsia"/>
                <w:b/>
                <w:sz w:val="18"/>
                <w:szCs w:val="18"/>
              </w:rPr>
              <w:t>分组模拟评审实操（9:3</w:t>
            </w:r>
            <w:r>
              <w:rPr>
                <w:b/>
                <w:sz w:val="18"/>
                <w:szCs w:val="18"/>
              </w:rPr>
              <w:t>0-12</w:t>
            </w:r>
            <w:r>
              <w:rPr>
                <w:rFonts w:hint="eastAsia"/>
                <w:b/>
                <w:sz w:val="18"/>
                <w:szCs w:val="18"/>
              </w:rPr>
              <w:t>:</w:t>
            </w:r>
            <w:r>
              <w:rPr>
                <w:b/>
                <w:sz w:val="18"/>
                <w:szCs w:val="18"/>
              </w:rPr>
              <w:t>00</w:t>
            </w:r>
            <w:r>
              <w:rPr>
                <w:rFonts w:hint="eastAsia"/>
                <w:b/>
                <w:sz w:val="18"/>
                <w:szCs w:val="18"/>
              </w:rPr>
              <w:t>）</w:t>
            </w:r>
          </w:p>
        </w:tc>
      </w:tr>
      <w:tr w14:paraId="1570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auto"/>
          </w:tcPr>
          <w:p w14:paraId="15F9F210">
            <w:pPr>
              <w:pStyle w:val="13"/>
              <w:numPr>
                <w:ilvl w:val="1"/>
                <w:numId w:val="4"/>
              </w:numPr>
              <w:contextualSpacing w:val="0"/>
              <w:rPr>
                <w:rFonts w:cs="宋体"/>
                <w:sz w:val="18"/>
                <w:szCs w:val="18"/>
              </w:rPr>
            </w:pPr>
            <w:r>
              <w:rPr>
                <w:rFonts w:hint="eastAsia" w:cs="宋体"/>
                <w:sz w:val="18"/>
                <w:szCs w:val="18"/>
              </w:rPr>
              <w:t>分组模拟规则介绍</w:t>
            </w:r>
          </w:p>
          <w:p w14:paraId="69FBB696">
            <w:pPr>
              <w:pStyle w:val="13"/>
              <w:numPr>
                <w:ilvl w:val="1"/>
                <w:numId w:val="4"/>
              </w:numPr>
              <w:contextualSpacing w:val="0"/>
              <w:rPr>
                <w:rFonts w:cs="宋体"/>
                <w:sz w:val="18"/>
                <w:szCs w:val="18"/>
              </w:rPr>
            </w:pPr>
            <w:r>
              <w:rPr>
                <w:rFonts w:hint="eastAsia" w:cs="宋体"/>
                <w:sz w:val="18"/>
                <w:szCs w:val="18"/>
              </w:rPr>
              <w:t>将培训人员分成多个评审小组，根据提供给各小组的数据中心基础资料，组织模拟进行评审方案的制定</w:t>
            </w:r>
          </w:p>
          <w:p w14:paraId="7C089174">
            <w:pPr>
              <w:pStyle w:val="13"/>
              <w:numPr>
                <w:ilvl w:val="1"/>
                <w:numId w:val="4"/>
              </w:numPr>
              <w:contextualSpacing w:val="0"/>
              <w:rPr>
                <w:rFonts w:cs="宋体"/>
                <w:sz w:val="18"/>
                <w:szCs w:val="18"/>
              </w:rPr>
            </w:pPr>
            <w:r>
              <w:rPr>
                <w:rFonts w:hint="eastAsia" w:cs="宋体"/>
                <w:sz w:val="18"/>
                <w:szCs w:val="18"/>
              </w:rPr>
              <w:t>各小组进行评审方案成果的展示及讲解，并组织现场交流研讨</w:t>
            </w:r>
          </w:p>
        </w:tc>
      </w:tr>
      <w:tr w14:paraId="4414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D9D9D9"/>
          </w:tcPr>
          <w:p w14:paraId="37786B7F">
            <w:pPr>
              <w:rPr>
                <w:b/>
                <w:sz w:val="18"/>
                <w:szCs w:val="18"/>
              </w:rPr>
            </w:pPr>
            <w:r>
              <w:rPr>
                <w:rFonts w:hint="eastAsia"/>
                <w:b/>
                <w:sz w:val="18"/>
                <w:szCs w:val="18"/>
              </w:rPr>
              <w:t>培训考核（1</w:t>
            </w:r>
            <w:r>
              <w:rPr>
                <w:b/>
                <w:sz w:val="18"/>
                <w:szCs w:val="18"/>
              </w:rPr>
              <w:t>4</w:t>
            </w:r>
            <w:r>
              <w:rPr>
                <w:rFonts w:hint="eastAsia"/>
                <w:b/>
                <w:sz w:val="18"/>
                <w:szCs w:val="18"/>
              </w:rPr>
              <w:t>:</w:t>
            </w:r>
            <w:r>
              <w:rPr>
                <w:b/>
                <w:sz w:val="18"/>
                <w:szCs w:val="18"/>
              </w:rPr>
              <w:t>00-16:00）</w:t>
            </w:r>
          </w:p>
        </w:tc>
      </w:tr>
      <w:tr w14:paraId="5406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D9D9D9"/>
          </w:tcPr>
          <w:p w14:paraId="732B7FE4">
            <w:pPr>
              <w:pStyle w:val="13"/>
              <w:numPr>
                <w:ilvl w:val="1"/>
                <w:numId w:val="4"/>
              </w:numPr>
              <w:contextualSpacing w:val="0"/>
              <w:rPr>
                <w:rFonts w:cs="宋体"/>
                <w:sz w:val="18"/>
                <w:szCs w:val="18"/>
              </w:rPr>
            </w:pPr>
            <w:r>
              <w:rPr>
                <w:rFonts w:hint="eastAsia" w:cs="宋体"/>
                <w:sz w:val="18"/>
                <w:szCs w:val="18"/>
              </w:rPr>
              <w:t>笔试形式进行培训考核</w:t>
            </w:r>
          </w:p>
        </w:tc>
      </w:tr>
      <w:tr w14:paraId="6305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188" w:type="dxa"/>
            <w:gridSpan w:val="4"/>
            <w:tcBorders>
              <w:top w:val="single" w:color="auto" w:sz="4" w:space="0"/>
              <w:left w:val="single" w:color="auto" w:sz="4" w:space="0"/>
              <w:bottom w:val="single" w:color="auto" w:sz="4" w:space="0"/>
              <w:right w:val="single" w:color="auto" w:sz="4" w:space="0"/>
            </w:tcBorders>
            <w:shd w:val="clear" w:color="auto" w:fill="D9D9D9"/>
          </w:tcPr>
          <w:p w14:paraId="5BC25080">
            <w:pPr>
              <w:pStyle w:val="13"/>
              <w:numPr>
                <w:ilvl w:val="1"/>
                <w:numId w:val="4"/>
              </w:numPr>
              <w:contextualSpacing w:val="0"/>
              <w:rPr>
                <w:rFonts w:cs="宋体"/>
                <w:sz w:val="18"/>
                <w:szCs w:val="18"/>
              </w:rPr>
            </w:pPr>
            <w:r>
              <w:rPr>
                <w:rFonts w:hint="eastAsia"/>
                <w:b/>
                <w:sz w:val="18"/>
                <w:szCs w:val="18"/>
              </w:rPr>
              <w:t>培训总结（1</w:t>
            </w:r>
            <w:r>
              <w:rPr>
                <w:b/>
                <w:sz w:val="18"/>
                <w:szCs w:val="18"/>
              </w:rPr>
              <w:t>6</w:t>
            </w:r>
            <w:r>
              <w:rPr>
                <w:rFonts w:hint="eastAsia"/>
                <w:b/>
                <w:sz w:val="18"/>
                <w:szCs w:val="18"/>
              </w:rPr>
              <w:t>：0</w:t>
            </w:r>
            <w:r>
              <w:rPr>
                <w:b/>
                <w:sz w:val="18"/>
                <w:szCs w:val="18"/>
              </w:rPr>
              <w:t>0-17</w:t>
            </w:r>
            <w:r>
              <w:rPr>
                <w:rFonts w:hint="eastAsia"/>
                <w:b/>
                <w:sz w:val="18"/>
                <w:szCs w:val="18"/>
              </w:rPr>
              <w:t>：</w:t>
            </w:r>
            <w:r>
              <w:rPr>
                <w:b/>
                <w:sz w:val="18"/>
                <w:szCs w:val="18"/>
              </w:rPr>
              <w:t>30</w:t>
            </w:r>
            <w:r>
              <w:rPr>
                <w:rFonts w:hint="eastAsia"/>
                <w:b/>
                <w:sz w:val="18"/>
                <w:szCs w:val="18"/>
              </w:rPr>
              <w:t>）</w:t>
            </w:r>
          </w:p>
        </w:tc>
      </w:tr>
    </w:tbl>
    <w:p w14:paraId="011480ED">
      <w:pPr>
        <w:spacing w:line="480" w:lineRule="exact"/>
        <w:rPr>
          <w:rFonts w:ascii="Times New Roman" w:hAnsi="Times New Roman" w:eastAsia="仿宋" w:cs="Times New Roman"/>
          <w:b/>
          <w:sz w:val="32"/>
        </w:rPr>
      </w:pPr>
    </w:p>
    <w:p w14:paraId="5C199B56">
      <w:pPr>
        <w:rPr>
          <w:rFonts w:ascii="Times New Roman" w:hAnsi="Times New Roman" w:eastAsia="仿宋_GB2312" w:cs="Times New Roman"/>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B80FB8-1744-49BA-8D6A-13D8CCA929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A2F969-8FA8-4A53-9817-787D9837626E}"/>
  </w:font>
  <w:font w:name="小标宋">
    <w:altName w:val="微软雅黑"/>
    <w:panose1 w:val="03000509000000000000"/>
    <w:charset w:val="86"/>
    <w:family w:val="script"/>
    <w:pitch w:val="default"/>
    <w:sig w:usb0="00000000" w:usb1="00000000" w:usb2="00000010" w:usb3="00000000" w:csb0="00040000" w:csb1="00000000"/>
    <w:embedRegular r:id="rId3" w:fontKey="{3B067D04-91FC-4931-8C9E-9F78103729EE}"/>
  </w:font>
  <w:font w:name="仿宋">
    <w:panose1 w:val="02010609060101010101"/>
    <w:charset w:val="86"/>
    <w:family w:val="modern"/>
    <w:pitch w:val="default"/>
    <w:sig w:usb0="800002BF" w:usb1="38CF7CFA" w:usb2="00000016" w:usb3="00000000" w:csb0="00040001" w:csb1="00000000"/>
    <w:embedRegular r:id="rId4" w:fontKey="{42002C76-1D33-4525-88C2-7CBF41ABF25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embedRegular r:id="rId5" w:fontKey="{A19DC706-7B76-4E56-9828-FEF476960665}"/>
  </w:font>
  <w:font w:name="仿宋_GB2312">
    <w:altName w:val="仿宋"/>
    <w:panose1 w:val="02010609030101010101"/>
    <w:charset w:val="86"/>
    <w:family w:val="modern"/>
    <w:pitch w:val="default"/>
    <w:sig w:usb0="00000000" w:usb1="00000000" w:usb2="00000010" w:usb3="00000000" w:csb0="00040000" w:csb1="00000000"/>
    <w:embedRegular r:id="rId6" w:fontKey="{EEC726D8-A143-4339-A784-50F9C131F834}"/>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D5118"/>
    <w:multiLevelType w:val="multilevel"/>
    <w:tmpl w:val="0B8D5118"/>
    <w:lvl w:ilvl="0" w:tentative="0">
      <w:start w:val="0"/>
      <w:numFmt w:val="bullet"/>
      <w:lvlText w:val="□"/>
      <w:lvlJc w:val="left"/>
      <w:pPr>
        <w:tabs>
          <w:tab w:val="left" w:pos="360"/>
        </w:tabs>
        <w:ind w:left="360" w:hanging="360"/>
      </w:pPr>
      <w:rPr>
        <w:rFonts w:hint="eastAsia" w:ascii="宋体" w:hAnsi="宋体" w:eastAsia="宋体" w:cs="Times New Roman"/>
        <w:lang w:val="en-U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5C0498B"/>
    <w:multiLevelType w:val="multilevel"/>
    <w:tmpl w:val="65C0498B"/>
    <w:lvl w:ilvl="0" w:tentative="0">
      <w:start w:val="0"/>
      <w:numFmt w:val="bullet"/>
      <w:lvlText w:val="□"/>
      <w:lvlJc w:val="left"/>
      <w:pPr>
        <w:ind w:left="420" w:hanging="420"/>
      </w:pPr>
      <w:rPr>
        <w:rFonts w:hint="eastAsia" w:ascii="宋体" w:hAnsi="宋体" w:eastAsia="宋体" w:cs="Times New Roman"/>
        <w:lang w:val="en-US"/>
      </w:rPr>
    </w:lvl>
    <w:lvl w:ilvl="1" w:tentative="0">
      <w:start w:val="0"/>
      <w:numFmt w:val="bullet"/>
      <w:lvlText w:val="□"/>
      <w:lvlJc w:val="left"/>
      <w:pPr>
        <w:ind w:left="420" w:hanging="420"/>
      </w:pPr>
      <w:rPr>
        <w:rFonts w:hint="eastAsia" w:ascii="宋体" w:hAnsi="宋体" w:eastAsia="宋体" w:cs="Times New Roman"/>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BDB7879"/>
    <w:multiLevelType w:val="multilevel"/>
    <w:tmpl w:val="6BDB7879"/>
    <w:lvl w:ilvl="0" w:tentative="0">
      <w:start w:val="0"/>
      <w:numFmt w:val="bullet"/>
      <w:lvlText w:val="□"/>
      <w:lvlJc w:val="left"/>
      <w:pPr>
        <w:ind w:left="420" w:hanging="420"/>
      </w:pPr>
      <w:rPr>
        <w:rFonts w:hint="eastAsia" w:ascii="宋体" w:hAnsi="宋体" w:eastAsia="宋体"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A1D0D80"/>
    <w:multiLevelType w:val="multilevel"/>
    <w:tmpl w:val="7A1D0D80"/>
    <w:lvl w:ilvl="0" w:tentative="0">
      <w:start w:val="0"/>
      <w:numFmt w:val="bullet"/>
      <w:lvlText w:val="□"/>
      <w:lvlJc w:val="left"/>
      <w:pPr>
        <w:ind w:left="420" w:hanging="420"/>
      </w:pPr>
      <w:rPr>
        <w:rFonts w:hint="eastAsia" w:ascii="宋体" w:hAnsi="宋体" w:eastAsia="宋体" w:cs="Times New Roman"/>
        <w:lang w:val="en-US"/>
      </w:rPr>
    </w:lvl>
    <w:lvl w:ilvl="1" w:tentative="0">
      <w:start w:val="0"/>
      <w:numFmt w:val="bullet"/>
      <w:lvlText w:val="□"/>
      <w:lvlJc w:val="left"/>
      <w:pPr>
        <w:ind w:left="420" w:hanging="420"/>
      </w:pPr>
      <w:rPr>
        <w:rFonts w:hint="eastAsia" w:ascii="宋体" w:hAnsi="宋体" w:eastAsia="宋体" w:cs="Times New Roman"/>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ODk4ZDc1NGU5MDZiZGZiOTRhMmIxMGY0M2QzYjcifQ=="/>
  </w:docVars>
  <w:rsids>
    <w:rsidRoot w:val="00846E6A"/>
    <w:rsid w:val="00075F73"/>
    <w:rsid w:val="00085BCE"/>
    <w:rsid w:val="000B0985"/>
    <w:rsid w:val="000E5408"/>
    <w:rsid w:val="00162D39"/>
    <w:rsid w:val="00164C6D"/>
    <w:rsid w:val="0017345D"/>
    <w:rsid w:val="00183773"/>
    <w:rsid w:val="00186471"/>
    <w:rsid w:val="001C2722"/>
    <w:rsid w:val="001E793A"/>
    <w:rsid w:val="001F1EE8"/>
    <w:rsid w:val="001F77AD"/>
    <w:rsid w:val="00222E01"/>
    <w:rsid w:val="00236CD2"/>
    <w:rsid w:val="00271B83"/>
    <w:rsid w:val="0028480C"/>
    <w:rsid w:val="002B4871"/>
    <w:rsid w:val="002B4D4A"/>
    <w:rsid w:val="002D16DB"/>
    <w:rsid w:val="002F27F2"/>
    <w:rsid w:val="0030178F"/>
    <w:rsid w:val="00372137"/>
    <w:rsid w:val="003F06D4"/>
    <w:rsid w:val="00404ED7"/>
    <w:rsid w:val="004631E3"/>
    <w:rsid w:val="00485123"/>
    <w:rsid w:val="004879C2"/>
    <w:rsid w:val="004E4422"/>
    <w:rsid w:val="004F0A72"/>
    <w:rsid w:val="005178E9"/>
    <w:rsid w:val="0058504E"/>
    <w:rsid w:val="005A38FF"/>
    <w:rsid w:val="00631DE3"/>
    <w:rsid w:val="00704405"/>
    <w:rsid w:val="0072625E"/>
    <w:rsid w:val="00735634"/>
    <w:rsid w:val="007615F0"/>
    <w:rsid w:val="007821DA"/>
    <w:rsid w:val="007A0CE8"/>
    <w:rsid w:val="007A1CB2"/>
    <w:rsid w:val="007A3E73"/>
    <w:rsid w:val="007C20EE"/>
    <w:rsid w:val="007F400E"/>
    <w:rsid w:val="00801466"/>
    <w:rsid w:val="00835F2A"/>
    <w:rsid w:val="0084154F"/>
    <w:rsid w:val="00842E9E"/>
    <w:rsid w:val="00846E6A"/>
    <w:rsid w:val="008740CA"/>
    <w:rsid w:val="008D26A9"/>
    <w:rsid w:val="008E4970"/>
    <w:rsid w:val="009038A4"/>
    <w:rsid w:val="00941571"/>
    <w:rsid w:val="00952BA3"/>
    <w:rsid w:val="009A1C09"/>
    <w:rsid w:val="009B530E"/>
    <w:rsid w:val="009D0975"/>
    <w:rsid w:val="009F413A"/>
    <w:rsid w:val="00A10CDC"/>
    <w:rsid w:val="00A21C6D"/>
    <w:rsid w:val="00A50EAB"/>
    <w:rsid w:val="00A540F3"/>
    <w:rsid w:val="00A92EA9"/>
    <w:rsid w:val="00A93B05"/>
    <w:rsid w:val="00AA2F62"/>
    <w:rsid w:val="00AA3227"/>
    <w:rsid w:val="00AB1EB7"/>
    <w:rsid w:val="00AE4D6A"/>
    <w:rsid w:val="00AF2953"/>
    <w:rsid w:val="00B700E1"/>
    <w:rsid w:val="00B86D56"/>
    <w:rsid w:val="00BC0D9B"/>
    <w:rsid w:val="00BF0185"/>
    <w:rsid w:val="00BF1043"/>
    <w:rsid w:val="00BF57D1"/>
    <w:rsid w:val="00C07B85"/>
    <w:rsid w:val="00C42AF5"/>
    <w:rsid w:val="00C826B9"/>
    <w:rsid w:val="00C82DDE"/>
    <w:rsid w:val="00C8349F"/>
    <w:rsid w:val="00CF0FAA"/>
    <w:rsid w:val="00D07C0A"/>
    <w:rsid w:val="00D21B63"/>
    <w:rsid w:val="00D32B58"/>
    <w:rsid w:val="00D466D8"/>
    <w:rsid w:val="00D5124E"/>
    <w:rsid w:val="00D60191"/>
    <w:rsid w:val="00D8044C"/>
    <w:rsid w:val="00D90ACA"/>
    <w:rsid w:val="00DA52D8"/>
    <w:rsid w:val="00DF0CB9"/>
    <w:rsid w:val="00E01093"/>
    <w:rsid w:val="00E825A8"/>
    <w:rsid w:val="00EB129D"/>
    <w:rsid w:val="00ED3836"/>
    <w:rsid w:val="00F704EC"/>
    <w:rsid w:val="00F874DE"/>
    <w:rsid w:val="00F91812"/>
    <w:rsid w:val="00FC3D10"/>
    <w:rsid w:val="00FE6925"/>
    <w:rsid w:val="00FF0C66"/>
    <w:rsid w:val="189300C5"/>
    <w:rsid w:val="253E51EC"/>
    <w:rsid w:val="28BB2279"/>
    <w:rsid w:val="28D47FD3"/>
    <w:rsid w:val="336410B0"/>
    <w:rsid w:val="37DF2CB4"/>
    <w:rsid w:val="38087418"/>
    <w:rsid w:val="3B54745C"/>
    <w:rsid w:val="42CC067F"/>
    <w:rsid w:val="46F173E2"/>
    <w:rsid w:val="502E223F"/>
    <w:rsid w:val="588A040C"/>
    <w:rsid w:val="5AE24BBD"/>
    <w:rsid w:val="5C21150C"/>
    <w:rsid w:val="64E26990"/>
    <w:rsid w:val="6D9026E1"/>
    <w:rsid w:val="78135C5B"/>
    <w:rsid w:val="7A50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eastAsia="小标宋"/>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黑体" w:cs="Times New Roman"/>
      <w:b/>
      <w:kern w:val="0"/>
      <w:sz w:val="32"/>
      <w:szCs w:val="36"/>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0"/>
    <w:rPr>
      <w:rFonts w:eastAsia="小标宋" w:asciiTheme="minorHAnsi" w:hAnsiTheme="minorHAnsi"/>
      <w:bCs/>
      <w:kern w:val="44"/>
      <w:sz w:val="44"/>
      <w:szCs w:val="44"/>
    </w:rPr>
  </w:style>
  <w:style w:type="paragraph" w:customStyle="1" w:styleId="10">
    <w:name w:val="Table Text"/>
    <w:basedOn w:val="1"/>
    <w:semiHidden/>
    <w:qFormat/>
    <w:uiPriority w:val="0"/>
    <w:rPr>
      <w:rFonts w:ascii="仿宋" w:hAnsi="仿宋" w:eastAsia="仿宋" w:cs="仿宋"/>
      <w:sz w:val="30"/>
      <w:szCs w:val="30"/>
      <w:lang w:eastAsia="en-US"/>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styleId="13">
    <w:name w:val="List Paragraph"/>
    <w:basedOn w:val="1"/>
    <w:qFormat/>
    <w:uiPriority w:val="34"/>
    <w:pPr>
      <w:widowControl/>
      <w:ind w:left="720"/>
      <w:contextualSpacing/>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1806</Words>
  <Characters>2075</Characters>
  <Lines>15</Lines>
  <Paragraphs>4</Paragraphs>
  <TotalTime>4</TotalTime>
  <ScaleCrop>false</ScaleCrop>
  <LinksUpToDate>false</LinksUpToDate>
  <CharactersWithSpaces>2100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2026-06-26T05:50:00Z</dcterms:created>
  <dc:creator>Administrator</dc:creator>
  <cp:lastModifiedBy>优雅</cp:lastModifiedBy>
  <dcterms:modified xsi:type="dcterms:W3CDTF">2026-06-30T10:06:27Z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6CA40F0BDCA6435FAA4FFCFCBFB681CC_13</vt:lpwstr>
  </property>
  <property fmtid="{D5CDD505-2E9C-101B-9397-08002B2CF9AE}" pid="4" name="KSOTemplateDocerSaveRecord">
    <vt:lpwstr>eyJoZGlkIjoiZmE1ZGVhODQwYzZlMmFiYmY2NzI5NTljNWJiNTkzZDgiLCJ1c2VySWQiOiI1NjYxOTk1OTAifQ==</vt:lpwstr>
  </property>
</Properties>
</file>