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176B" w14:textId="77777777" w:rsidR="006D15F6" w:rsidRDefault="00825166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0C49AD93" w14:textId="77777777" w:rsidR="006D15F6" w:rsidRDefault="00825166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6B23A257" w14:textId="77777777" w:rsidR="006D15F6" w:rsidRDefault="00825166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404"/>
        <w:gridCol w:w="4201"/>
        <w:gridCol w:w="1380"/>
        <w:gridCol w:w="1919"/>
      </w:tblGrid>
      <w:tr w:rsidR="006D15F6" w14:paraId="5279DF8D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2AA4BB2" w14:textId="77777777" w:rsidR="006D15F6" w:rsidRDefault="0082516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20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CD1F" w14:textId="77777777" w:rsidR="00E33FDA" w:rsidRDefault="00825166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黄瓜粉中莠去津、莠灭净、甲草胺、</w:t>
            </w:r>
          </w:p>
          <w:p w14:paraId="31396A5A" w14:textId="58F3FE1F" w:rsidR="006D15F6" w:rsidRDefault="00825166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嗪草酮测定能力验证计划</w:t>
            </w:r>
          </w:p>
        </w:tc>
        <w:tc>
          <w:tcPr>
            <w:tcW w:w="13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105" w14:textId="77777777" w:rsidR="006D15F6" w:rsidRDefault="00825166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9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C57485" w14:textId="77777777" w:rsidR="006D15F6" w:rsidRDefault="00825166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14</w:t>
            </w:r>
          </w:p>
        </w:tc>
      </w:tr>
      <w:tr w:rsidR="006D15F6" w14:paraId="0F05567B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3CF12AD" w14:textId="77777777" w:rsidR="006D15F6" w:rsidRDefault="0082516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E72012F" w14:textId="77777777" w:rsidR="006D15F6" w:rsidRDefault="0082516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4CB5F3B" w14:textId="77777777" w:rsidR="006D15F6" w:rsidRDefault="00825166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6D15F6" w14:paraId="40073000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29C3886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0D8B4B5B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7F0FCE1A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03C8A3D8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67430C9F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674E4C29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2B51C95F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6D15F6" w14:paraId="49E42D03" w14:textId="77777777">
        <w:trPr>
          <w:cantSplit/>
          <w:trHeight w:val="652"/>
        </w:trPr>
        <w:tc>
          <w:tcPr>
            <w:tcW w:w="119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FB73BF" w14:textId="77777777" w:rsidR="006D15F6" w:rsidRDefault="00825166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5F419A" w14:textId="77777777" w:rsidR="006D15F6" w:rsidRDefault="0082516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322B3714" w14:textId="77777777" w:rsidR="006D15F6" w:rsidRDefault="00825166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6D15F6" w14:paraId="173341E9" w14:textId="77777777">
        <w:trPr>
          <w:cantSplit/>
          <w:trHeight w:val="1271"/>
        </w:trPr>
        <w:tc>
          <w:tcPr>
            <w:tcW w:w="119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368" w14:textId="77777777" w:rsidR="006D15F6" w:rsidRDefault="0082516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575976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6FDF5056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2FBFC5CA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0500A85F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710AD056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246B15AE" w14:textId="77777777" w:rsidR="006D15F6" w:rsidRDefault="0082516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3967A1B0" w14:textId="77777777" w:rsidR="006D15F6" w:rsidRDefault="00825166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6D15F6" w14:paraId="31D70968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911891" w14:textId="77777777" w:rsidR="006D15F6" w:rsidRDefault="00825166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7D23090E" w14:textId="77777777" w:rsidR="006D15F6" w:rsidRDefault="0082516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65FAA9B3" w14:textId="77777777" w:rsidR="006D15F6" w:rsidRDefault="0082516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1D20B87A" w14:textId="77777777" w:rsidR="006D15F6" w:rsidRDefault="0082516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37DF7FE5" w14:textId="77777777" w:rsidR="006D15F6" w:rsidRDefault="0082516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05CE9A6E" w14:textId="77777777" w:rsidR="006D15F6" w:rsidRDefault="00825166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0C1C5961" w14:textId="77777777" w:rsidR="006D15F6" w:rsidRDefault="00825166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0B6886F" w14:textId="77777777" w:rsidR="006D15F6" w:rsidRDefault="006D15F6"/>
    <w:sectPr w:rsidR="006D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BB3D" w14:textId="77777777" w:rsidR="00825166" w:rsidRDefault="00825166" w:rsidP="00E33FDA">
      <w:r>
        <w:separator/>
      </w:r>
    </w:p>
  </w:endnote>
  <w:endnote w:type="continuationSeparator" w:id="0">
    <w:p w14:paraId="3850D4D5" w14:textId="77777777" w:rsidR="00825166" w:rsidRDefault="00825166" w:rsidP="00E3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7918" w14:textId="77777777" w:rsidR="00825166" w:rsidRDefault="00825166" w:rsidP="00E33FDA">
      <w:r>
        <w:separator/>
      </w:r>
    </w:p>
  </w:footnote>
  <w:footnote w:type="continuationSeparator" w:id="0">
    <w:p w14:paraId="4D0C27FA" w14:textId="77777777" w:rsidR="00825166" w:rsidRDefault="00825166" w:rsidP="00E3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F6"/>
    <w:rsid w:val="006D15F6"/>
    <w:rsid w:val="00825166"/>
    <w:rsid w:val="00E33FDA"/>
    <w:rsid w:val="5A6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47D65"/>
  <w15:docId w15:val="{3D65C81D-8425-44DC-89E7-C8701DB7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E3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E33FD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3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E33F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2026-04-08T01:39:00Z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E2A95464FBF94A71B478E74B17DA82A8_12</vt:lpwstr>
  </property>
</Properties>
</file>