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3B46D">
      <w:pPr>
        <w:pBdr>
          <w:bottom w:val="single" w:color="auto" w:sz="4" w:space="1"/>
        </w:pBdr>
        <w:spacing w:before="120" w:after="120" w:line="200" w:lineRule="atLeast"/>
        <w:ind w:left="-6" w:leftChars="-3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PT-ZC-21-01（40</w:t>
      </w:r>
      <w:r>
        <w:rPr>
          <w:rFonts w:ascii="宋体" w:hAnsi="宋体"/>
          <w:szCs w:val="21"/>
        </w:rPr>
        <w:t>）</w:t>
      </w:r>
    </w:p>
    <w:p w14:paraId="59AAD671">
      <w:pPr>
        <w:spacing w:line="30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能力验证计划报名表</w:t>
      </w:r>
    </w:p>
    <w:p w14:paraId="4EC768B3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</w:t>
      </w:r>
      <w:r>
        <w:rPr>
          <w:rFonts w:hint="eastAsia" w:ascii="宋体" w:hAnsi="宋体"/>
          <w:bCs/>
          <w:szCs w:val="21"/>
        </w:rPr>
        <w:t>编号：</w:t>
      </w:r>
      <w:r>
        <w:rPr>
          <w:rFonts w:hint="eastAsia" w:ascii="宋体" w:hAnsi="宋体"/>
          <w:bCs/>
          <w:sz w:val="24"/>
        </w:rPr>
        <w:t xml:space="preserve"> </w:t>
      </w:r>
    </w:p>
    <w:tbl>
      <w:tblPr>
        <w:tblStyle w:val="4"/>
        <w:tblW w:w="90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662"/>
        <w:gridCol w:w="4144"/>
        <w:gridCol w:w="1325"/>
        <w:gridCol w:w="1937"/>
      </w:tblGrid>
      <w:tr w14:paraId="5071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690C16E9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计划名称</w:t>
            </w:r>
          </w:p>
        </w:tc>
        <w:tc>
          <w:tcPr>
            <w:tcW w:w="4144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56E7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黄瓜粉中莠去津、莠灭净、甲草胺、</w:t>
            </w:r>
          </w:p>
          <w:p w14:paraId="7E5DB5CB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嗪草酮测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</w:t>
            </w:r>
            <w:r>
              <w:rPr>
                <w:rFonts w:hint="eastAsia" w:ascii="宋体" w:hAnsi="宋体" w:cs="宋体"/>
                <w:sz w:val="24"/>
                <w:szCs w:val="24"/>
              </w:rPr>
              <w:t>能力验证计划</w:t>
            </w:r>
          </w:p>
        </w:tc>
        <w:tc>
          <w:tcPr>
            <w:tcW w:w="132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4E37">
            <w:pPr>
              <w:pStyle w:val="2"/>
              <w:spacing w:line="300" w:lineRule="auto"/>
              <w:jc w:val="center"/>
              <w:rPr>
                <w:rFonts w:hint="eastAsia"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</w:rPr>
              <w:t>计划编号</w:t>
            </w:r>
          </w:p>
        </w:tc>
        <w:tc>
          <w:tcPr>
            <w:tcW w:w="193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018A88B3">
            <w:pPr>
              <w:pStyle w:val="2"/>
              <w:spacing w:line="30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NIM2025HXSP31</w:t>
            </w:r>
          </w:p>
        </w:tc>
      </w:tr>
      <w:tr w14:paraId="74E9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187A852D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参加的</w:t>
            </w:r>
          </w:p>
          <w:p w14:paraId="4B493F4F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测量项目为</w:t>
            </w:r>
          </w:p>
        </w:tc>
        <w:tc>
          <w:tcPr>
            <w:tcW w:w="7406" w:type="dxa"/>
            <w:gridSpan w:val="3"/>
            <w:tcBorders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24838531">
            <w:pPr>
              <w:pStyle w:val="3"/>
              <w:spacing w:line="300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全部参加 □        部分参加 □</w:t>
            </w:r>
          </w:p>
        </w:tc>
      </w:tr>
      <w:tr w14:paraId="6CEA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006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 w14:paraId="0FE5FF65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实验室统一社会信用代码：</w:t>
            </w:r>
          </w:p>
          <w:p w14:paraId="0BA29D27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实验室认可证书号：</w:t>
            </w:r>
          </w:p>
          <w:p w14:paraId="4AFB3C82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实验室名称：</w:t>
            </w:r>
          </w:p>
          <w:p w14:paraId="0D63FE6B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地址、邮编：</w:t>
            </w:r>
          </w:p>
          <w:p w14:paraId="49615734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</w:t>
            </w:r>
          </w:p>
          <w:p w14:paraId="7C40A29C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手机/固话：</w:t>
            </w:r>
          </w:p>
          <w:p w14:paraId="624D617B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 w14:paraId="0328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938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01428222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</w:t>
            </w:r>
          </w:p>
          <w:p w14:paraId="56099B68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8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2724C25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全部获认可         □ 全部非认可    </w:t>
            </w:r>
          </w:p>
          <w:p w14:paraId="5A4986C1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部分获认可（列出项目名称）</w:t>
            </w:r>
          </w:p>
        </w:tc>
      </w:tr>
      <w:tr w14:paraId="397F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93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A440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认可</w:t>
            </w:r>
          </w:p>
          <w:p w14:paraId="4DCFC8AF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</w:t>
            </w:r>
          </w:p>
        </w:tc>
        <w:tc>
          <w:tcPr>
            <w:tcW w:w="8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4AB808E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GB 23200.8-2016水果和蔬菜中500种农药及相关化学品残留量的测定 气相色谱-质谱法</w:t>
            </w:r>
          </w:p>
          <w:p w14:paraId="2948B44F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GB 23200.113-2018植物源性食品中208种农药及其代谢物残留量的测定 气相色谱-质谱联用法</w:t>
            </w:r>
          </w:p>
          <w:p w14:paraId="5590593F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GB 23200.121-2021植物源性食品中331种农药及其代谢物残留量的测定 液相色谱—质谱联用法</w:t>
            </w:r>
          </w:p>
          <w:p w14:paraId="32CB238B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NY/T 761-2008 蔬菜和水果中有机磷、有机氯、拟除虫菊酯和氨基甲酸酯类农药多残留检测方法</w:t>
            </w:r>
          </w:p>
          <w:p w14:paraId="44C136FD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GB/T 20769-2008果和蔬菜中450种农药及相关化学品残留量的测定 液相色谱-串联质谱法</w:t>
            </w:r>
          </w:p>
          <w:p w14:paraId="756E51B9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NY/T 1379-2007蔬菜中334种</w:t>
            </w:r>
            <w:r>
              <w:rPr>
                <w:rFonts w:hint="eastAsia" w:ascii="宋体" w:hAnsi="宋体" w:cs="宋体"/>
                <w:sz w:val="18"/>
                <w:szCs w:val="18"/>
              </w:rPr>
              <w:t>农药多残留的测定 气相色谱质谱法和液相色谱质谱法</w:t>
            </w:r>
          </w:p>
          <w:p w14:paraId="6664EF47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其它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</w:t>
            </w:r>
          </w:p>
        </w:tc>
      </w:tr>
      <w:tr w14:paraId="3D9B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006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4FD78CDD">
            <w:pPr>
              <w:spacing w:before="156" w:beforeLines="50" w:line="30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说明：</w:t>
            </w:r>
          </w:p>
          <w:p w14:paraId="2F685D18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若实验室的认可范围内包含某个计划中的全部或部分测试/测量项目，实验室应参加其认可的全部项目；</w:t>
            </w:r>
          </w:p>
          <w:p w14:paraId="1C02D3A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实验室应独立地完成能力验证计划项目的试验；</w:t>
            </w:r>
          </w:p>
          <w:p w14:paraId="5F6C55C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0F82AA40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请填写好</w:t>
            </w:r>
            <w:r>
              <w:rPr>
                <w:rFonts w:hint="eastAsia" w:ascii="宋体" w:hAnsi="宋体" w:cs="宋体"/>
                <w:sz w:val="24"/>
                <w:szCs w:val="24"/>
              </w:rPr>
              <w:t>《能力验证计划报名表》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，反馈至：电子邮件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nimcpt@126.com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，联系电话：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010-64524721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>。</w:t>
            </w:r>
          </w:p>
          <w:p w14:paraId="4D690EE3">
            <w:pPr>
              <w:snapToGrid w:val="0"/>
              <w:spacing w:line="360" w:lineRule="auto"/>
              <w:ind w:firstLine="4891" w:firstLineChars="203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实验室负责人签名：</w:t>
            </w:r>
          </w:p>
          <w:p w14:paraId="4DACBC40">
            <w:pPr>
              <w:spacing w:line="360" w:lineRule="auto"/>
              <w:ind w:firstLine="6492" w:firstLineChars="270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  月     日</w:t>
            </w:r>
          </w:p>
        </w:tc>
      </w:tr>
    </w:tbl>
    <w:p w14:paraId="0B9786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07DC"/>
    <w:rsid w:val="4FB93CF0"/>
    <w:rsid w:val="57ED07DC"/>
    <w:rsid w:val="61F368AE"/>
    <w:rsid w:val="7C1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628</Characters>
  <Lines>0</Lines>
  <Paragraphs>0</Paragraphs>
  <TotalTime>0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2025-06-25T09:34:00Z</dcterms:created>
  <dc:creator> 徐锐锋</dc:creator>
  <cp:lastModifiedBy> 徐锐锋</cp:lastModifiedBy>
  <dcterms:modified xsi:type="dcterms:W3CDTF">2025-07-14T09:09:18Z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0910BDD253F34C26B47975EBC56EB2D7_11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