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2E6FC" w14:textId="77777777" w:rsidR="0076090A" w:rsidRPr="00F670B3" w:rsidRDefault="0076090A" w:rsidP="0076090A">
      <w:pPr>
        <w:spacing w:line="360" w:lineRule="auto"/>
        <w:jc w:val="center"/>
        <w:rPr>
          <w:rFonts w:eastAsia="微软雅黑"/>
          <w:b/>
          <w:bCs/>
          <w:sz w:val="30"/>
          <w:szCs w:val="30"/>
        </w:rPr>
      </w:pPr>
      <w:bookmarkStart w:id="0" w:name="OLE_LINK1"/>
      <w:r w:rsidRPr="00F670B3">
        <w:rPr>
          <w:rFonts w:eastAsia="微软雅黑"/>
          <w:b/>
          <w:bCs/>
          <w:sz w:val="30"/>
          <w:szCs w:val="30"/>
        </w:rPr>
        <w:t>国家市场监督管理总局技术创新中心</w:t>
      </w:r>
    </w:p>
    <w:p w14:paraId="7D2413B5" w14:textId="77777777" w:rsidR="0076090A" w:rsidRPr="00F670B3" w:rsidRDefault="0076090A" w:rsidP="0076090A">
      <w:pPr>
        <w:spacing w:line="360" w:lineRule="auto"/>
        <w:jc w:val="center"/>
        <w:rPr>
          <w:rFonts w:eastAsia="微软雅黑"/>
          <w:b/>
          <w:bCs/>
          <w:sz w:val="30"/>
          <w:szCs w:val="30"/>
        </w:rPr>
      </w:pPr>
      <w:r w:rsidRPr="00F670B3">
        <w:rPr>
          <w:rFonts w:eastAsia="微软雅黑"/>
          <w:b/>
          <w:bCs/>
          <w:sz w:val="30"/>
          <w:szCs w:val="30"/>
        </w:rPr>
        <w:t>（</w:t>
      </w:r>
      <w:bookmarkStart w:id="1" w:name="OLE_LINK2"/>
      <w:r w:rsidRPr="00F670B3">
        <w:rPr>
          <w:rFonts w:eastAsia="微软雅黑"/>
          <w:b/>
          <w:bCs/>
          <w:sz w:val="30"/>
          <w:szCs w:val="30"/>
        </w:rPr>
        <w:t>红外遥感定标与计量技术</w:t>
      </w:r>
      <w:bookmarkEnd w:id="1"/>
      <w:r w:rsidRPr="00F670B3">
        <w:rPr>
          <w:rFonts w:eastAsia="微软雅黑"/>
          <w:b/>
          <w:bCs/>
          <w:sz w:val="30"/>
          <w:szCs w:val="30"/>
        </w:rPr>
        <w:t>）</w:t>
      </w:r>
    </w:p>
    <w:p w14:paraId="6C14EF80" w14:textId="77777777" w:rsidR="0076090A" w:rsidRPr="00F670B3" w:rsidRDefault="0076090A" w:rsidP="0076090A">
      <w:pPr>
        <w:spacing w:line="360" w:lineRule="auto"/>
        <w:jc w:val="center"/>
        <w:rPr>
          <w:rFonts w:eastAsia="微软雅黑"/>
          <w:b/>
          <w:bCs/>
          <w:sz w:val="30"/>
          <w:szCs w:val="30"/>
        </w:rPr>
      </w:pPr>
      <w:r w:rsidRPr="00F670B3">
        <w:rPr>
          <w:rFonts w:eastAsia="微软雅黑"/>
          <w:b/>
          <w:bCs/>
          <w:sz w:val="30"/>
          <w:szCs w:val="30"/>
        </w:rPr>
        <w:t>2025</w:t>
      </w:r>
      <w:r w:rsidRPr="00F670B3">
        <w:rPr>
          <w:rFonts w:eastAsia="微软雅黑"/>
          <w:b/>
          <w:bCs/>
          <w:sz w:val="30"/>
          <w:szCs w:val="30"/>
        </w:rPr>
        <w:t>年度开放课题申请指南</w:t>
      </w:r>
    </w:p>
    <w:bookmarkEnd w:id="0"/>
    <w:p w14:paraId="7A34FF4D" w14:textId="045763A5" w:rsidR="0076090A" w:rsidRPr="00F670B3" w:rsidRDefault="0076090A" w:rsidP="00F670B3">
      <w:pPr>
        <w:pStyle w:val="a9"/>
        <w:numPr>
          <w:ilvl w:val="0"/>
          <w:numId w:val="2"/>
        </w:numPr>
        <w:spacing w:afterLines="50" w:after="156" w:line="360" w:lineRule="auto"/>
        <w:rPr>
          <w:b/>
          <w:sz w:val="28"/>
          <w:szCs w:val="28"/>
        </w:rPr>
      </w:pPr>
      <w:r w:rsidRPr="00F670B3">
        <w:rPr>
          <w:rFonts w:eastAsia="微软雅黑"/>
          <w:b/>
          <w:bCs/>
          <w:sz w:val="30"/>
          <w:szCs w:val="30"/>
        </w:rPr>
        <w:t>复杂空间环境下的红外辐射传递影响机制研究</w:t>
      </w:r>
    </w:p>
    <w:p w14:paraId="5E332C46" w14:textId="77777777" w:rsidR="0076090A" w:rsidRPr="00F670B3" w:rsidRDefault="0076090A" w:rsidP="0076090A">
      <w:pPr>
        <w:spacing w:line="360" w:lineRule="auto"/>
      </w:pPr>
      <w:r w:rsidRPr="00F670B3">
        <w:rPr>
          <w:rFonts w:eastAsia="微软雅黑"/>
          <w:b/>
          <w:bCs/>
          <w:sz w:val="28"/>
          <w:szCs w:val="28"/>
        </w:rPr>
        <w:t>研究目标：</w:t>
      </w:r>
      <w:r w:rsidRPr="00F670B3">
        <w:t>本项目面向空间红外遥感载荷在轨辐射定标的重大需求，针对在轨复杂环境耦合作用下空间基准黑体源温场非均匀性所带来的红外辐射校准偏差，开展空间红外辐射基准黑体均温性高精度校正理论与方法研究。构建太阳辐照、瞬态热流循环与材料热物性退化的多物理场耦合模型，分析复杂环境载荷下黑体空腔温度场非均匀性演化机制；构建温度相关源项解耦的黑体红外辐射特性求解方法，突破预埋测温点无法表征空腔真实辐射温场的技术瓶颈；发展融合涂层光谱辐射特性与辐射传输方程的多光谱联合校准算法，建立真空低背景条件下黑体空腔均温动态标定方法，形成覆盖</w:t>
      </w:r>
      <w:r w:rsidRPr="00F670B3">
        <w:t>8~14μm</w:t>
      </w:r>
      <w:r w:rsidRPr="00F670B3">
        <w:t>宽光谱范围的辐射基准溯源能力，为高灵敏度红外传感器提供高精度的星上绝对辐射基准。</w:t>
      </w:r>
    </w:p>
    <w:p w14:paraId="7EA62763" w14:textId="292F6B4E" w:rsidR="0076090A" w:rsidRPr="00F670B3" w:rsidRDefault="0076090A" w:rsidP="00F670B3">
      <w:pPr>
        <w:spacing w:line="360" w:lineRule="auto"/>
        <w:rPr>
          <w:rFonts w:eastAsia="微软雅黑"/>
          <w:b/>
          <w:bCs/>
          <w:sz w:val="28"/>
          <w:szCs w:val="28"/>
        </w:rPr>
      </w:pPr>
      <w:r w:rsidRPr="00F670B3">
        <w:rPr>
          <w:rFonts w:eastAsia="微软雅黑"/>
          <w:b/>
          <w:bCs/>
          <w:sz w:val="28"/>
          <w:szCs w:val="28"/>
        </w:rPr>
        <w:t>研究内容：</w:t>
      </w:r>
      <w:r w:rsidRPr="00F670B3">
        <w:t>围绕空间环境下红外辐射基准黑体均温标定方法开展以下研究工作：（</w:t>
      </w:r>
      <w:r w:rsidRPr="00F670B3">
        <w:t>1</w:t>
      </w:r>
      <w:r w:rsidRPr="00F670B3">
        <w:t>）建立瞬态热流加载与材料导热辐射多场耦合换热模型，研究极端环境耦合效应与温场非均匀时空演化机制；（</w:t>
      </w:r>
      <w:r w:rsidRPr="00F670B3">
        <w:t>2</w:t>
      </w:r>
      <w:r w:rsidRPr="00F670B3">
        <w:t>）开发温度相关源项解耦的黑体红外辐射特性精确计算方法，融合空腔几何参数与涂层光谱发射率，实现均匀性优于</w:t>
      </w:r>
      <w:r w:rsidRPr="00F670B3">
        <w:t>0.1 K</w:t>
      </w:r>
      <w:r w:rsidRPr="00F670B3">
        <w:t>的基准黑体等效温场的光谱辐射重构；（</w:t>
      </w:r>
      <w:r w:rsidRPr="00F670B3">
        <w:t>3</w:t>
      </w:r>
      <w:r w:rsidRPr="00F670B3">
        <w:t>）建立</w:t>
      </w:r>
      <w:r w:rsidRPr="00F670B3">
        <w:t>8~14 μm</w:t>
      </w:r>
      <w:r w:rsidRPr="00F670B3">
        <w:t>宽光谱辐射偏差校准模型，在真空低背景环境（</w:t>
      </w:r>
      <w:r w:rsidRPr="00F670B3">
        <w:t>10</w:t>
      </w:r>
      <w:r w:rsidRPr="00F670B3">
        <w:rPr>
          <w:vertAlign w:val="superscript"/>
        </w:rPr>
        <w:t>-3</w:t>
      </w:r>
      <w:r w:rsidRPr="00F670B3">
        <w:t xml:space="preserve"> Pa</w:t>
      </w:r>
      <w:r w:rsidRPr="00F670B3">
        <w:t>，</w:t>
      </w:r>
      <w:r w:rsidRPr="00F670B3">
        <w:t>-150℃</w:t>
      </w:r>
      <w:r w:rsidRPr="00F670B3">
        <w:t>）进行黑体辐射特性测试与评估。</w:t>
      </w:r>
    </w:p>
    <w:p w14:paraId="4741ED16" w14:textId="77777777" w:rsidR="0076090A" w:rsidRPr="00F670B3" w:rsidRDefault="0076090A" w:rsidP="0076090A">
      <w:pPr>
        <w:rPr>
          <w:rFonts w:eastAsia="微软雅黑"/>
          <w:b/>
          <w:sz w:val="28"/>
          <w:szCs w:val="28"/>
        </w:rPr>
      </w:pPr>
      <w:r w:rsidRPr="00F670B3">
        <w:rPr>
          <w:rFonts w:eastAsia="微软雅黑"/>
          <w:b/>
          <w:sz w:val="28"/>
          <w:szCs w:val="28"/>
        </w:rPr>
        <w:t>指标及成果：</w:t>
      </w:r>
    </w:p>
    <w:p w14:paraId="47314307" w14:textId="289FAFC1" w:rsidR="0076090A" w:rsidRPr="00F670B3" w:rsidRDefault="0076090A" w:rsidP="0076090A">
      <w:pPr>
        <w:pStyle w:val="11"/>
        <w:numPr>
          <w:ilvl w:val="0"/>
          <w:numId w:val="1"/>
        </w:numPr>
        <w:spacing w:line="360" w:lineRule="auto"/>
        <w:ind w:firstLineChars="0" w:firstLine="0"/>
        <w:rPr>
          <w:sz w:val="24"/>
          <w:szCs w:val="24"/>
        </w:rPr>
      </w:pPr>
      <w:r w:rsidRPr="00F670B3">
        <w:rPr>
          <w:sz w:val="24"/>
          <w:szCs w:val="24"/>
        </w:rPr>
        <w:t>温度相关源项解耦的黑体红外辐射特性精确计算方法</w:t>
      </w:r>
      <w:r w:rsidR="004D314F">
        <w:rPr>
          <w:rFonts w:hint="eastAsia"/>
          <w:sz w:val="24"/>
          <w:szCs w:val="24"/>
        </w:rPr>
        <w:t>1</w:t>
      </w:r>
      <w:r w:rsidRPr="00F670B3">
        <w:rPr>
          <w:sz w:val="24"/>
          <w:szCs w:val="24"/>
        </w:rPr>
        <w:t>套；</w:t>
      </w:r>
    </w:p>
    <w:p w14:paraId="47E53BCF" w14:textId="1C380231" w:rsidR="0076090A" w:rsidRPr="00F670B3" w:rsidRDefault="0076090A" w:rsidP="0076090A">
      <w:pPr>
        <w:pStyle w:val="11"/>
        <w:numPr>
          <w:ilvl w:val="0"/>
          <w:numId w:val="1"/>
        </w:numPr>
        <w:spacing w:line="360" w:lineRule="auto"/>
        <w:ind w:firstLineChars="0" w:firstLine="0"/>
        <w:rPr>
          <w:sz w:val="24"/>
          <w:szCs w:val="24"/>
        </w:rPr>
      </w:pPr>
      <w:r w:rsidRPr="00F670B3">
        <w:rPr>
          <w:sz w:val="24"/>
          <w:szCs w:val="24"/>
        </w:rPr>
        <w:t>发表</w:t>
      </w:r>
      <w:r w:rsidRPr="00F670B3">
        <w:rPr>
          <w:sz w:val="24"/>
          <w:szCs w:val="24"/>
        </w:rPr>
        <w:t>SCI</w:t>
      </w:r>
      <w:r w:rsidRPr="00F670B3">
        <w:rPr>
          <w:sz w:val="24"/>
          <w:szCs w:val="24"/>
        </w:rPr>
        <w:t>论文</w:t>
      </w:r>
      <w:r w:rsidRPr="00F670B3">
        <w:rPr>
          <w:sz w:val="24"/>
          <w:szCs w:val="24"/>
        </w:rPr>
        <w:t>1~2</w:t>
      </w:r>
      <w:r w:rsidRPr="00F670B3">
        <w:rPr>
          <w:sz w:val="24"/>
          <w:szCs w:val="24"/>
        </w:rPr>
        <w:t>篇</w:t>
      </w:r>
      <w:r w:rsidR="002F3813" w:rsidRPr="00F670B3">
        <w:rPr>
          <w:sz w:val="24"/>
          <w:szCs w:val="24"/>
        </w:rPr>
        <w:t>（论文首页或收录证明）</w:t>
      </w:r>
      <w:r w:rsidRPr="00F670B3">
        <w:rPr>
          <w:sz w:val="24"/>
          <w:szCs w:val="24"/>
        </w:rPr>
        <w:t>；</w:t>
      </w:r>
    </w:p>
    <w:p w14:paraId="40344CFD" w14:textId="77777777" w:rsidR="0076090A" w:rsidRPr="00F670B3" w:rsidRDefault="0076090A" w:rsidP="0076090A">
      <w:pPr>
        <w:pStyle w:val="11"/>
        <w:numPr>
          <w:ilvl w:val="0"/>
          <w:numId w:val="1"/>
        </w:numPr>
        <w:spacing w:line="360" w:lineRule="auto"/>
        <w:ind w:firstLineChars="0" w:firstLine="0"/>
        <w:rPr>
          <w:sz w:val="24"/>
          <w:szCs w:val="24"/>
        </w:rPr>
      </w:pPr>
      <w:r w:rsidRPr="00F670B3">
        <w:rPr>
          <w:sz w:val="24"/>
          <w:szCs w:val="24"/>
        </w:rPr>
        <w:t>研究报告</w:t>
      </w:r>
      <w:r w:rsidRPr="00F670B3">
        <w:rPr>
          <w:sz w:val="24"/>
          <w:szCs w:val="24"/>
        </w:rPr>
        <w:t>1</w:t>
      </w:r>
      <w:r w:rsidRPr="00F670B3">
        <w:rPr>
          <w:sz w:val="24"/>
          <w:szCs w:val="24"/>
        </w:rPr>
        <w:t>份；</w:t>
      </w:r>
    </w:p>
    <w:p w14:paraId="317A691E" w14:textId="77777777" w:rsidR="0076090A" w:rsidRPr="00F670B3" w:rsidRDefault="0076090A" w:rsidP="0076090A">
      <w:pPr>
        <w:pStyle w:val="11"/>
        <w:numPr>
          <w:ilvl w:val="0"/>
          <w:numId w:val="1"/>
        </w:numPr>
        <w:spacing w:line="360" w:lineRule="auto"/>
        <w:ind w:firstLineChars="0" w:firstLine="0"/>
        <w:rPr>
          <w:sz w:val="24"/>
          <w:szCs w:val="24"/>
        </w:rPr>
      </w:pPr>
      <w:r w:rsidRPr="00F670B3">
        <w:rPr>
          <w:sz w:val="24"/>
          <w:szCs w:val="24"/>
        </w:rPr>
        <w:t>培养硕士研究生</w:t>
      </w:r>
      <w:r w:rsidRPr="00F670B3">
        <w:rPr>
          <w:sz w:val="24"/>
          <w:szCs w:val="24"/>
        </w:rPr>
        <w:t>1~2</w:t>
      </w:r>
      <w:r w:rsidRPr="00F670B3">
        <w:rPr>
          <w:sz w:val="24"/>
          <w:szCs w:val="24"/>
        </w:rPr>
        <w:t>名。</w:t>
      </w:r>
    </w:p>
    <w:p w14:paraId="401F6A42" w14:textId="77777777" w:rsidR="0076090A" w:rsidRPr="00F670B3" w:rsidRDefault="0076090A" w:rsidP="0076090A">
      <w:pPr>
        <w:rPr>
          <w:rFonts w:eastAsia="微软雅黑"/>
          <w:sz w:val="28"/>
          <w:szCs w:val="28"/>
        </w:rPr>
      </w:pPr>
      <w:r w:rsidRPr="00F670B3">
        <w:rPr>
          <w:rFonts w:eastAsia="微软雅黑"/>
          <w:b/>
          <w:sz w:val="28"/>
          <w:szCs w:val="28"/>
        </w:rPr>
        <w:t>项目周期：</w:t>
      </w:r>
      <w:r w:rsidRPr="00F670B3">
        <w:rPr>
          <w:rFonts w:eastAsia="微软雅黑"/>
          <w:b/>
          <w:sz w:val="28"/>
          <w:szCs w:val="28"/>
        </w:rPr>
        <w:t xml:space="preserve"> </w:t>
      </w:r>
      <w:r w:rsidRPr="00F670B3">
        <w:rPr>
          <w:rFonts w:eastAsia="微软雅黑"/>
          <w:sz w:val="28"/>
          <w:szCs w:val="28"/>
        </w:rPr>
        <w:t>1-2</w:t>
      </w:r>
      <w:r w:rsidRPr="00F670B3">
        <w:rPr>
          <w:rFonts w:eastAsia="微软雅黑"/>
          <w:sz w:val="28"/>
          <w:szCs w:val="28"/>
        </w:rPr>
        <w:t>年</w:t>
      </w:r>
    </w:p>
    <w:p w14:paraId="2D3E7DA8" w14:textId="13B019F8" w:rsidR="0076090A" w:rsidRPr="00F670B3" w:rsidRDefault="0076090A" w:rsidP="0076090A">
      <w:pPr>
        <w:spacing w:beforeLines="100" w:before="312" w:afterLines="100" w:after="312" w:line="360" w:lineRule="auto"/>
        <w:rPr>
          <w:rFonts w:eastAsia="微软雅黑"/>
          <w:b/>
          <w:bCs/>
          <w:sz w:val="30"/>
          <w:szCs w:val="30"/>
        </w:rPr>
      </w:pPr>
      <w:r w:rsidRPr="00F670B3">
        <w:rPr>
          <w:rFonts w:eastAsia="微软雅黑"/>
          <w:b/>
          <w:bCs/>
          <w:sz w:val="30"/>
          <w:szCs w:val="30"/>
        </w:rPr>
        <w:lastRenderedPageBreak/>
        <w:t xml:space="preserve">2. </w:t>
      </w:r>
      <w:r w:rsidR="00F63649" w:rsidRPr="00F670B3">
        <w:rPr>
          <w:rFonts w:eastAsia="微软雅黑"/>
          <w:b/>
          <w:bCs/>
          <w:sz w:val="30"/>
          <w:szCs w:val="30"/>
        </w:rPr>
        <w:t>真空环境高精度荧光表面温度监测及稳定性优化方法研究</w:t>
      </w:r>
    </w:p>
    <w:p w14:paraId="3918E3B9" w14:textId="77777777" w:rsidR="00F63649" w:rsidRPr="00F670B3" w:rsidRDefault="00F63649" w:rsidP="00F63649">
      <w:pPr>
        <w:spacing w:line="360" w:lineRule="auto"/>
      </w:pPr>
      <w:r w:rsidRPr="00F670B3">
        <w:rPr>
          <w:rFonts w:eastAsia="微软雅黑"/>
          <w:b/>
          <w:bCs/>
          <w:sz w:val="28"/>
          <w:szCs w:val="28"/>
        </w:rPr>
        <w:t>研究目标：</w:t>
      </w:r>
      <w:r w:rsidRPr="00F670B3">
        <w:t>聚焦真空复杂环境特殊场景表面测温难题，开展稀土发光材料精准测温及系统集成稳定性研究，通过全面研究材料合成温度、稀土掺杂浓度等关键材料特性及表面涂覆方法等影响因素，构建稀土发光材料与测温性能之间的构效关系，明确真空环境下机械微振动、激发光源等关键因素对该系统长期稳定性作用机制及耦合效应，为应用于真空环境的稀土发光材料制备工艺发展及基于该材料体系的温度标定提供理论和技术支撑。</w:t>
      </w:r>
    </w:p>
    <w:p w14:paraId="0AE4F465" w14:textId="77777777" w:rsidR="00F63649" w:rsidRPr="00F670B3" w:rsidRDefault="00F63649" w:rsidP="00F63649">
      <w:pPr>
        <w:spacing w:line="360" w:lineRule="auto"/>
      </w:pPr>
      <w:r w:rsidRPr="00F670B3">
        <w:rPr>
          <w:rFonts w:eastAsia="微软雅黑"/>
          <w:b/>
          <w:bCs/>
          <w:sz w:val="28"/>
          <w:szCs w:val="28"/>
        </w:rPr>
        <w:t>研究内容：</w:t>
      </w:r>
      <w:r w:rsidRPr="00F670B3">
        <w:t>围绕真空环境下荧光表面温度高精度监测及长期稳定性问题，开展相关研究工作。主要研究内容包括：</w:t>
      </w:r>
      <w:r w:rsidRPr="00F670B3">
        <w:t>1</w:t>
      </w:r>
      <w:r w:rsidRPr="00F670B3">
        <w:t>）开展稀土掺杂温感发光材料的制备工作，揭示合成温度及不同稀土掺杂浓度与材料物相之间的构筑关系；</w:t>
      </w:r>
      <w:r w:rsidRPr="00F670B3">
        <w:t xml:space="preserve"> 2</w:t>
      </w:r>
      <w:r w:rsidRPr="00F670B3">
        <w:t>）利用溅射或者喷涂手法完成材料在测温对象表面的涂覆工作，探究涂覆方法对表面涂层的影响；</w:t>
      </w:r>
      <w:r w:rsidRPr="00F670B3">
        <w:t xml:space="preserve"> 3</w:t>
      </w:r>
      <w:r w:rsidRPr="00F670B3">
        <w:t>）开展荧光表面温度传感性能随材料合成温度、稀土掺杂浓度、涂层厚度变化的研究工作。</w:t>
      </w:r>
      <w:r w:rsidRPr="00F670B3">
        <w:t>4</w:t>
      </w:r>
      <w:r w:rsidRPr="00F670B3">
        <w:t>）探究真空环境下机械微振动、激发光源对真空表面测温稳定性的影响，优化温度测量系统设计，构建可靠性精准测温系统。</w:t>
      </w:r>
    </w:p>
    <w:p w14:paraId="0C808569" w14:textId="77777777" w:rsidR="00F63649" w:rsidRPr="00F670B3" w:rsidRDefault="00F63649" w:rsidP="00F63649">
      <w:pPr>
        <w:rPr>
          <w:rFonts w:eastAsia="微软雅黑"/>
          <w:b/>
          <w:sz w:val="28"/>
          <w:szCs w:val="28"/>
        </w:rPr>
      </w:pPr>
      <w:r w:rsidRPr="00F670B3">
        <w:rPr>
          <w:rFonts w:eastAsia="微软雅黑"/>
          <w:b/>
          <w:sz w:val="28"/>
          <w:szCs w:val="28"/>
        </w:rPr>
        <w:t>指标及成果：</w:t>
      </w:r>
    </w:p>
    <w:p w14:paraId="398AC1E5" w14:textId="77777777" w:rsidR="00F63649" w:rsidRPr="00F670B3" w:rsidRDefault="00F63649" w:rsidP="00F670B3">
      <w:pPr>
        <w:pStyle w:val="11"/>
        <w:numPr>
          <w:ilvl w:val="0"/>
          <w:numId w:val="4"/>
        </w:numPr>
        <w:spacing w:line="360" w:lineRule="auto"/>
        <w:ind w:firstLineChars="0" w:firstLine="0"/>
        <w:rPr>
          <w:sz w:val="24"/>
          <w:szCs w:val="24"/>
        </w:rPr>
      </w:pPr>
      <w:r w:rsidRPr="00F670B3">
        <w:rPr>
          <w:sz w:val="24"/>
          <w:szCs w:val="24"/>
        </w:rPr>
        <w:t>真空环境下高稳定性、高灵敏度荧光温度传感材料制备方法</w:t>
      </w:r>
      <w:r w:rsidRPr="00F670B3">
        <w:rPr>
          <w:sz w:val="24"/>
          <w:szCs w:val="24"/>
        </w:rPr>
        <w:t>1</w:t>
      </w:r>
      <w:r w:rsidRPr="00F670B3">
        <w:rPr>
          <w:sz w:val="24"/>
          <w:szCs w:val="24"/>
        </w:rPr>
        <w:t>套；</w:t>
      </w:r>
    </w:p>
    <w:p w14:paraId="1B3D433D" w14:textId="77777777" w:rsidR="00F63649" w:rsidRPr="00F670B3" w:rsidRDefault="00F63649" w:rsidP="00F670B3">
      <w:pPr>
        <w:pStyle w:val="11"/>
        <w:numPr>
          <w:ilvl w:val="0"/>
          <w:numId w:val="4"/>
        </w:numPr>
        <w:spacing w:line="360" w:lineRule="auto"/>
        <w:ind w:firstLineChars="0" w:firstLine="0"/>
        <w:rPr>
          <w:sz w:val="24"/>
          <w:szCs w:val="24"/>
        </w:rPr>
      </w:pPr>
      <w:r w:rsidRPr="00F670B3">
        <w:rPr>
          <w:sz w:val="24"/>
          <w:szCs w:val="24"/>
        </w:rPr>
        <w:t>发表</w:t>
      </w:r>
      <w:r w:rsidRPr="00F670B3">
        <w:rPr>
          <w:sz w:val="24"/>
          <w:szCs w:val="24"/>
        </w:rPr>
        <w:t>SCI</w:t>
      </w:r>
      <w:r w:rsidRPr="00F670B3">
        <w:rPr>
          <w:sz w:val="24"/>
          <w:szCs w:val="24"/>
        </w:rPr>
        <w:t>论文</w:t>
      </w:r>
      <w:r w:rsidRPr="00F670B3">
        <w:rPr>
          <w:sz w:val="24"/>
          <w:szCs w:val="24"/>
        </w:rPr>
        <w:t>1~2</w:t>
      </w:r>
      <w:r w:rsidRPr="00F670B3">
        <w:rPr>
          <w:sz w:val="24"/>
          <w:szCs w:val="24"/>
        </w:rPr>
        <w:t>篇（论文首页或收录证明）；</w:t>
      </w:r>
    </w:p>
    <w:p w14:paraId="184934DC" w14:textId="77777777" w:rsidR="00F63649" w:rsidRPr="00F670B3" w:rsidRDefault="00F63649" w:rsidP="00F670B3">
      <w:pPr>
        <w:pStyle w:val="11"/>
        <w:numPr>
          <w:ilvl w:val="0"/>
          <w:numId w:val="4"/>
        </w:numPr>
        <w:spacing w:line="360" w:lineRule="auto"/>
        <w:ind w:firstLineChars="0" w:firstLine="0"/>
        <w:rPr>
          <w:sz w:val="24"/>
          <w:szCs w:val="24"/>
        </w:rPr>
      </w:pPr>
      <w:r w:rsidRPr="00F670B3">
        <w:rPr>
          <w:sz w:val="24"/>
          <w:szCs w:val="24"/>
        </w:rPr>
        <w:t>研究报告</w:t>
      </w:r>
      <w:r w:rsidRPr="00F670B3">
        <w:rPr>
          <w:sz w:val="24"/>
          <w:szCs w:val="24"/>
        </w:rPr>
        <w:t>1</w:t>
      </w:r>
      <w:r w:rsidRPr="00F670B3">
        <w:rPr>
          <w:sz w:val="24"/>
          <w:szCs w:val="24"/>
        </w:rPr>
        <w:t>份；</w:t>
      </w:r>
    </w:p>
    <w:p w14:paraId="4B7D8A27" w14:textId="77777777" w:rsidR="00F63649" w:rsidRPr="00F670B3" w:rsidRDefault="00F63649" w:rsidP="00F670B3">
      <w:pPr>
        <w:pStyle w:val="11"/>
        <w:numPr>
          <w:ilvl w:val="0"/>
          <w:numId w:val="4"/>
        </w:numPr>
        <w:spacing w:line="360" w:lineRule="auto"/>
        <w:ind w:firstLineChars="0" w:firstLine="0"/>
        <w:rPr>
          <w:sz w:val="24"/>
          <w:szCs w:val="24"/>
        </w:rPr>
      </w:pPr>
      <w:r w:rsidRPr="00F670B3">
        <w:rPr>
          <w:sz w:val="24"/>
          <w:szCs w:val="24"/>
        </w:rPr>
        <w:t>培养硕士研究生</w:t>
      </w:r>
      <w:r w:rsidRPr="00F670B3">
        <w:rPr>
          <w:sz w:val="24"/>
          <w:szCs w:val="24"/>
        </w:rPr>
        <w:t>1-2</w:t>
      </w:r>
      <w:r w:rsidRPr="00F670B3">
        <w:rPr>
          <w:sz w:val="24"/>
          <w:szCs w:val="24"/>
        </w:rPr>
        <w:t>名。</w:t>
      </w:r>
    </w:p>
    <w:p w14:paraId="2A29D6C8" w14:textId="77777777" w:rsidR="00F63649" w:rsidRPr="00F670B3" w:rsidRDefault="00F63649" w:rsidP="00F63649">
      <w:pPr>
        <w:pStyle w:val="11"/>
        <w:spacing w:line="360" w:lineRule="auto"/>
        <w:ind w:firstLineChars="0" w:firstLine="0"/>
        <w:rPr>
          <w:sz w:val="24"/>
          <w:szCs w:val="24"/>
        </w:rPr>
      </w:pPr>
    </w:p>
    <w:p w14:paraId="22217D9E" w14:textId="77777777" w:rsidR="00F63649" w:rsidRPr="00F670B3" w:rsidRDefault="00F63649" w:rsidP="00F63649">
      <w:pPr>
        <w:rPr>
          <w:rFonts w:eastAsia="微软雅黑"/>
          <w:sz w:val="28"/>
          <w:szCs w:val="28"/>
        </w:rPr>
      </w:pPr>
      <w:r w:rsidRPr="00F670B3">
        <w:rPr>
          <w:rFonts w:ascii="微软雅黑" w:eastAsia="微软雅黑" w:hAnsi="微软雅黑"/>
          <w:b/>
          <w:sz w:val="28"/>
          <w:szCs w:val="28"/>
        </w:rPr>
        <w:t>项目周期：</w:t>
      </w:r>
      <w:r w:rsidRPr="00F670B3">
        <w:rPr>
          <w:rFonts w:eastAsia="微软雅黑"/>
          <w:b/>
          <w:sz w:val="28"/>
          <w:szCs w:val="28"/>
        </w:rPr>
        <w:t xml:space="preserve"> </w:t>
      </w:r>
      <w:r w:rsidRPr="00F670B3">
        <w:rPr>
          <w:rFonts w:eastAsia="微软雅黑"/>
          <w:sz w:val="28"/>
          <w:szCs w:val="28"/>
        </w:rPr>
        <w:t>1-2</w:t>
      </w:r>
      <w:r w:rsidRPr="00F670B3">
        <w:rPr>
          <w:rFonts w:eastAsia="微软雅黑"/>
          <w:sz w:val="28"/>
          <w:szCs w:val="28"/>
        </w:rPr>
        <w:t>年</w:t>
      </w:r>
    </w:p>
    <w:p w14:paraId="5C92871A" w14:textId="77777777" w:rsidR="002F3813" w:rsidRPr="00F670B3" w:rsidRDefault="002F3813">
      <w:pPr>
        <w:widowControl/>
        <w:jc w:val="left"/>
      </w:pPr>
    </w:p>
    <w:p w14:paraId="1BAB054C" w14:textId="77777777" w:rsidR="00532A54" w:rsidRPr="00F670B3" w:rsidRDefault="00532A54"/>
    <w:p w14:paraId="6CA8EE85" w14:textId="77777777" w:rsidR="00A37EFB" w:rsidRPr="00F670B3" w:rsidRDefault="00A37EFB"/>
    <w:p w14:paraId="72BE7FC1" w14:textId="77777777" w:rsidR="00A37EFB" w:rsidRPr="00F670B3" w:rsidRDefault="00A37EFB"/>
    <w:p w14:paraId="2D5497E6" w14:textId="77777777" w:rsidR="00A37EFB" w:rsidRPr="00F670B3" w:rsidRDefault="00A37EFB"/>
    <w:p w14:paraId="317ABB6E" w14:textId="77777777" w:rsidR="00A37EFB" w:rsidRPr="00F670B3" w:rsidRDefault="00A37EFB"/>
    <w:p w14:paraId="487BAE0D" w14:textId="77777777" w:rsidR="00A37EFB" w:rsidRPr="00F670B3" w:rsidRDefault="00A37EFB"/>
    <w:p w14:paraId="2D8432AA" w14:textId="77777777" w:rsidR="00A37EFB" w:rsidRPr="00F670B3" w:rsidRDefault="00A37EFB"/>
    <w:p w14:paraId="4BA70D4C" w14:textId="77777777" w:rsidR="00A37EFB" w:rsidRPr="00F670B3" w:rsidRDefault="00A37EFB"/>
    <w:p w14:paraId="3254DC90" w14:textId="11482558" w:rsidR="00F670B3" w:rsidRPr="00F670B3" w:rsidRDefault="00F670B3" w:rsidP="00F670B3">
      <w:pPr>
        <w:spacing w:afterLines="50" w:after="156" w:line="360" w:lineRule="auto"/>
        <w:rPr>
          <w:rFonts w:eastAsia="微软雅黑"/>
          <w:b/>
          <w:bCs/>
          <w:sz w:val="30"/>
          <w:szCs w:val="30"/>
        </w:rPr>
      </w:pPr>
      <w:r w:rsidRPr="00F670B3">
        <w:rPr>
          <w:rFonts w:eastAsia="微软雅黑"/>
          <w:b/>
          <w:bCs/>
          <w:sz w:val="30"/>
          <w:szCs w:val="30"/>
        </w:rPr>
        <w:lastRenderedPageBreak/>
        <w:t>3. NTC</w:t>
      </w:r>
      <w:r w:rsidRPr="00F670B3">
        <w:rPr>
          <w:rFonts w:eastAsia="微软雅黑"/>
          <w:b/>
          <w:bCs/>
          <w:sz w:val="30"/>
          <w:szCs w:val="30"/>
        </w:rPr>
        <w:t>热敏材料微观演化及力学行为与阻温特性关联机制研究</w:t>
      </w:r>
    </w:p>
    <w:p w14:paraId="60EA07DE" w14:textId="1B344609" w:rsidR="00F670B3" w:rsidRPr="00F670B3" w:rsidRDefault="00F670B3" w:rsidP="00F670B3">
      <w:pPr>
        <w:spacing w:line="360" w:lineRule="auto"/>
        <w:rPr>
          <w:rFonts w:eastAsia="微软雅黑"/>
          <w:b/>
          <w:bCs/>
        </w:rPr>
      </w:pPr>
      <w:r w:rsidRPr="00F670B3">
        <w:rPr>
          <w:rFonts w:eastAsia="微软雅黑"/>
          <w:b/>
          <w:bCs/>
          <w:sz w:val="28"/>
          <w:szCs w:val="28"/>
        </w:rPr>
        <w:t>研究目标：</w:t>
      </w:r>
      <w:r w:rsidRPr="00F670B3">
        <w:rPr>
          <w:rFonts w:eastAsia="微软雅黑"/>
          <w:b/>
          <w:bCs/>
        </w:rPr>
        <w:t xml:space="preserve"> </w:t>
      </w:r>
      <w:r w:rsidRPr="00F670B3">
        <w:t>针对高精度负温度系数（</w:t>
      </w:r>
      <w:r w:rsidRPr="00F670B3">
        <w:t>NTC</w:t>
      </w:r>
      <w:r w:rsidRPr="00F670B3">
        <w:t>）热敏电阻温度计在真空、高压等极端环境下阻温特性劣化难题，系统性地探究热敏电阻材料特性、微观结构、应力特性、机械振动、物理冲击及真空、高压等复杂工况对</w:t>
      </w:r>
      <w:r w:rsidRPr="00F670B3">
        <w:t>NTC</w:t>
      </w:r>
      <w:r w:rsidRPr="00F670B3">
        <w:t>热敏电阻温度计稳定性影响的作用机制，为建立</w:t>
      </w:r>
      <w:r w:rsidRPr="00F670B3">
        <w:t>NTC</w:t>
      </w:r>
      <w:r w:rsidRPr="00F670B3">
        <w:t>热敏电阻温度计稳定性评测标准提供理论基础，指导</w:t>
      </w:r>
      <w:r w:rsidRPr="00F670B3">
        <w:t>NTC</w:t>
      </w:r>
      <w:r w:rsidRPr="00F670B3">
        <w:t>热敏电阻温度计制作工艺，满足其作为精密量值溯源体系参考内插仪器的需要。</w:t>
      </w:r>
    </w:p>
    <w:p w14:paraId="6B22335F" w14:textId="3F6F91AC" w:rsidR="00F670B3" w:rsidRPr="00F670B3" w:rsidRDefault="00F670B3" w:rsidP="00F670B3">
      <w:pPr>
        <w:spacing w:line="360" w:lineRule="auto"/>
        <w:rPr>
          <w:rFonts w:eastAsia="微软雅黑"/>
          <w:b/>
          <w:bCs/>
          <w:sz w:val="28"/>
          <w:szCs w:val="28"/>
        </w:rPr>
      </w:pPr>
      <w:r w:rsidRPr="00F670B3">
        <w:rPr>
          <w:rFonts w:eastAsia="微软雅黑"/>
          <w:b/>
          <w:bCs/>
          <w:sz w:val="28"/>
          <w:szCs w:val="28"/>
        </w:rPr>
        <w:t>研究内容：</w:t>
      </w:r>
      <w:r w:rsidRPr="00F670B3">
        <w:t>围绕高精度</w:t>
      </w:r>
      <w:r w:rsidRPr="00F670B3">
        <w:t>NTC</w:t>
      </w:r>
      <w:r w:rsidRPr="00F670B3">
        <w:t>热敏电阻温度计的稳定性问题展开研究，主要包含以下三个研究内容：（</w:t>
      </w:r>
      <w:r w:rsidRPr="00F670B3">
        <w:t>1</w:t>
      </w:r>
      <w:r w:rsidRPr="00F670B3">
        <w:t>）利用微观分析手段研究</w:t>
      </w:r>
      <w:r w:rsidRPr="00F670B3">
        <w:t>NTC</w:t>
      </w:r>
      <w:r w:rsidRPr="00F670B3">
        <w:t>热敏电阻温度计的微观组织结构，分析元件内部均匀性、致密性等对稳定性影响机制，构建微观组织</w:t>
      </w:r>
      <w:r w:rsidRPr="00F670B3">
        <w:t>-</w:t>
      </w:r>
      <w:r w:rsidRPr="00F670B3">
        <w:t>宏观性能的多尺度构效关系。（</w:t>
      </w:r>
      <w:r w:rsidRPr="00F670B3">
        <w:t>2</w:t>
      </w:r>
      <w:r w:rsidRPr="00F670B3">
        <w:t>）结合理论分析及实验论证，开展</w:t>
      </w:r>
      <w:r w:rsidRPr="00F670B3">
        <w:t>NTC</w:t>
      </w:r>
      <w:r w:rsidRPr="00F670B3">
        <w:t>热敏电阻温度计封装特性、焊点疲劳特性导致的电阻漂移规律与热应力特性研究，研究退火温度、时效周期及工艺路径对元件内部残余应力的影响机制；（</w:t>
      </w:r>
      <w:r w:rsidRPr="00F670B3">
        <w:t>3</w:t>
      </w:r>
      <w:r w:rsidRPr="00F670B3">
        <w:t>）研究机械振动和冲击及对真空、高压等复杂工况下温度计稳定性失效影响机理。</w:t>
      </w:r>
    </w:p>
    <w:p w14:paraId="1A19C61D" w14:textId="77777777" w:rsidR="00F670B3" w:rsidRPr="00F670B3" w:rsidRDefault="00F670B3" w:rsidP="00F670B3">
      <w:pPr>
        <w:rPr>
          <w:rFonts w:eastAsia="微软雅黑"/>
          <w:b/>
          <w:sz w:val="28"/>
          <w:szCs w:val="28"/>
        </w:rPr>
      </w:pPr>
      <w:r w:rsidRPr="00F670B3">
        <w:rPr>
          <w:rFonts w:eastAsia="微软雅黑"/>
          <w:b/>
          <w:sz w:val="28"/>
          <w:szCs w:val="28"/>
        </w:rPr>
        <w:t>指标及成果：</w:t>
      </w:r>
    </w:p>
    <w:p w14:paraId="69D21116" w14:textId="77777777" w:rsidR="00F670B3" w:rsidRPr="00F670B3" w:rsidRDefault="00F670B3" w:rsidP="00F670B3">
      <w:pPr>
        <w:pStyle w:val="11"/>
        <w:numPr>
          <w:ilvl w:val="0"/>
          <w:numId w:val="3"/>
        </w:numPr>
        <w:spacing w:line="360" w:lineRule="auto"/>
        <w:ind w:firstLineChars="0" w:firstLine="0"/>
        <w:rPr>
          <w:bCs/>
          <w:sz w:val="24"/>
          <w:szCs w:val="24"/>
        </w:rPr>
      </w:pPr>
      <w:r w:rsidRPr="00F670B3">
        <w:rPr>
          <w:bCs/>
          <w:sz w:val="24"/>
          <w:szCs w:val="24"/>
        </w:rPr>
        <w:t>研究报告</w:t>
      </w:r>
      <w:r w:rsidRPr="00F670B3">
        <w:rPr>
          <w:bCs/>
          <w:sz w:val="24"/>
          <w:szCs w:val="24"/>
        </w:rPr>
        <w:t>1</w:t>
      </w:r>
      <w:r w:rsidRPr="00F670B3">
        <w:rPr>
          <w:bCs/>
          <w:sz w:val="24"/>
          <w:szCs w:val="24"/>
        </w:rPr>
        <w:t>份；</w:t>
      </w:r>
    </w:p>
    <w:p w14:paraId="3AE66EEE" w14:textId="77777777" w:rsidR="00F670B3" w:rsidRPr="00F670B3" w:rsidRDefault="00F670B3" w:rsidP="00F670B3">
      <w:pPr>
        <w:pStyle w:val="11"/>
        <w:numPr>
          <w:ilvl w:val="0"/>
          <w:numId w:val="3"/>
        </w:numPr>
        <w:spacing w:line="360" w:lineRule="auto"/>
        <w:ind w:firstLineChars="0" w:firstLine="0"/>
        <w:rPr>
          <w:bCs/>
          <w:sz w:val="24"/>
          <w:szCs w:val="24"/>
        </w:rPr>
      </w:pPr>
      <w:r w:rsidRPr="00F670B3">
        <w:rPr>
          <w:bCs/>
          <w:sz w:val="24"/>
          <w:szCs w:val="24"/>
        </w:rPr>
        <w:t>发表</w:t>
      </w:r>
      <w:r w:rsidRPr="00F670B3">
        <w:rPr>
          <w:bCs/>
          <w:sz w:val="24"/>
          <w:szCs w:val="24"/>
        </w:rPr>
        <w:t>SCI</w:t>
      </w:r>
      <w:r w:rsidRPr="00F670B3">
        <w:rPr>
          <w:bCs/>
          <w:sz w:val="24"/>
          <w:szCs w:val="24"/>
        </w:rPr>
        <w:t>论文</w:t>
      </w:r>
      <w:r w:rsidRPr="00F670B3">
        <w:rPr>
          <w:bCs/>
          <w:sz w:val="24"/>
          <w:szCs w:val="24"/>
        </w:rPr>
        <w:t>1~2</w:t>
      </w:r>
      <w:r w:rsidRPr="00F670B3">
        <w:rPr>
          <w:bCs/>
          <w:sz w:val="24"/>
          <w:szCs w:val="24"/>
        </w:rPr>
        <w:t>篇（论文首页或收录证明）；</w:t>
      </w:r>
    </w:p>
    <w:p w14:paraId="353A768E" w14:textId="77777777" w:rsidR="00F670B3" w:rsidRPr="00F670B3" w:rsidRDefault="00F670B3" w:rsidP="00F670B3">
      <w:pPr>
        <w:pStyle w:val="11"/>
        <w:numPr>
          <w:ilvl w:val="0"/>
          <w:numId w:val="3"/>
        </w:numPr>
        <w:spacing w:afterLines="50" w:after="156" w:line="360" w:lineRule="auto"/>
        <w:ind w:firstLineChars="0" w:firstLine="0"/>
        <w:rPr>
          <w:bCs/>
          <w:sz w:val="24"/>
          <w:szCs w:val="24"/>
        </w:rPr>
      </w:pPr>
      <w:r w:rsidRPr="00F670B3">
        <w:rPr>
          <w:bCs/>
          <w:sz w:val="24"/>
          <w:szCs w:val="24"/>
        </w:rPr>
        <w:t>培养硕士研究生</w:t>
      </w:r>
      <w:r w:rsidRPr="00F670B3">
        <w:rPr>
          <w:bCs/>
          <w:sz w:val="24"/>
          <w:szCs w:val="24"/>
        </w:rPr>
        <w:t>1~2</w:t>
      </w:r>
      <w:r w:rsidRPr="00F670B3">
        <w:rPr>
          <w:bCs/>
          <w:sz w:val="24"/>
          <w:szCs w:val="24"/>
        </w:rPr>
        <w:t>名。</w:t>
      </w:r>
    </w:p>
    <w:p w14:paraId="1EE2F41D" w14:textId="77777777" w:rsidR="00F670B3" w:rsidRPr="00F670B3" w:rsidRDefault="00F670B3" w:rsidP="00F670B3">
      <w:pPr>
        <w:rPr>
          <w:rFonts w:eastAsia="微软雅黑"/>
          <w:sz w:val="28"/>
          <w:szCs w:val="28"/>
        </w:rPr>
      </w:pPr>
      <w:r w:rsidRPr="00F670B3">
        <w:rPr>
          <w:rFonts w:eastAsia="微软雅黑"/>
          <w:b/>
          <w:sz w:val="28"/>
          <w:szCs w:val="28"/>
        </w:rPr>
        <w:t>项目周期：</w:t>
      </w:r>
      <w:r w:rsidRPr="00F670B3">
        <w:rPr>
          <w:rFonts w:eastAsia="微软雅黑"/>
          <w:b/>
          <w:sz w:val="28"/>
          <w:szCs w:val="28"/>
        </w:rPr>
        <w:t xml:space="preserve"> </w:t>
      </w:r>
      <w:r w:rsidRPr="00F670B3">
        <w:rPr>
          <w:rFonts w:eastAsia="微软雅黑"/>
          <w:sz w:val="28"/>
          <w:szCs w:val="28"/>
        </w:rPr>
        <w:t>1-2</w:t>
      </w:r>
      <w:r w:rsidRPr="00F670B3">
        <w:rPr>
          <w:rFonts w:eastAsia="微软雅黑"/>
          <w:sz w:val="28"/>
          <w:szCs w:val="28"/>
        </w:rPr>
        <w:t>年</w:t>
      </w:r>
    </w:p>
    <w:p w14:paraId="7AC1FFAD" w14:textId="77777777" w:rsidR="00A37EFB" w:rsidRPr="00F670B3" w:rsidRDefault="00A37EFB"/>
    <w:sectPr w:rsidR="00A37EFB" w:rsidRPr="00F67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E01B" w14:textId="77777777" w:rsidR="009662A0" w:rsidRDefault="009662A0" w:rsidP="0076090A">
      <w:r>
        <w:separator/>
      </w:r>
    </w:p>
  </w:endnote>
  <w:endnote w:type="continuationSeparator" w:id="0">
    <w:p w14:paraId="68645208" w14:textId="77777777" w:rsidR="009662A0" w:rsidRDefault="009662A0" w:rsidP="0076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C904" w14:textId="77777777" w:rsidR="009662A0" w:rsidRDefault="009662A0" w:rsidP="0076090A">
      <w:r>
        <w:separator/>
      </w:r>
    </w:p>
  </w:footnote>
  <w:footnote w:type="continuationSeparator" w:id="0">
    <w:p w14:paraId="6B68C4FA" w14:textId="77777777" w:rsidR="009662A0" w:rsidRDefault="009662A0" w:rsidP="0076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D7FA4"/>
    <w:multiLevelType w:val="hybridMultilevel"/>
    <w:tmpl w:val="C62E626C"/>
    <w:lvl w:ilvl="0" w:tplc="47448982">
      <w:start w:val="1"/>
      <w:numFmt w:val="decimal"/>
      <w:lvlText w:val="%1."/>
      <w:lvlJc w:val="left"/>
      <w:pPr>
        <w:ind w:left="360" w:hanging="360"/>
      </w:pPr>
      <w:rPr>
        <w:rFonts w:ascii="微软雅黑" w:eastAsia="微软雅黑" w:hAnsi="微软雅黑" w:cs="微软雅黑" w:hint="default"/>
        <w:sz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9481630"/>
    <w:multiLevelType w:val="singleLevel"/>
    <w:tmpl w:val="5E6EF793"/>
    <w:lvl w:ilvl="0">
      <w:start w:val="1"/>
      <w:numFmt w:val="decimal"/>
      <w:suff w:val="nothing"/>
      <w:lvlText w:val="%1）"/>
      <w:lvlJc w:val="left"/>
    </w:lvl>
  </w:abstractNum>
  <w:abstractNum w:abstractNumId="2" w15:restartNumberingAfterBreak="0">
    <w:nsid w:val="5E6EF793"/>
    <w:multiLevelType w:val="singleLevel"/>
    <w:tmpl w:val="5E6EF793"/>
    <w:lvl w:ilvl="0">
      <w:start w:val="1"/>
      <w:numFmt w:val="decimal"/>
      <w:suff w:val="nothing"/>
      <w:lvlText w:val="%1）"/>
      <w:lvlJc w:val="left"/>
    </w:lvl>
  </w:abstractNum>
  <w:abstractNum w:abstractNumId="3" w15:restartNumberingAfterBreak="0">
    <w:nsid w:val="72FD2060"/>
    <w:multiLevelType w:val="singleLevel"/>
    <w:tmpl w:val="5E6EF793"/>
    <w:lvl w:ilvl="0">
      <w:start w:val="1"/>
      <w:numFmt w:val="decimal"/>
      <w:suff w:val="nothing"/>
      <w:lvlText w:val="%1）"/>
      <w:lvlJc w:val="left"/>
    </w:lvl>
  </w:abstractNum>
  <w:num w:numId="1" w16cid:durableId="433596490">
    <w:abstractNumId w:val="2"/>
  </w:num>
  <w:num w:numId="2" w16cid:durableId="67002134">
    <w:abstractNumId w:val="0"/>
  </w:num>
  <w:num w:numId="3" w16cid:durableId="1111973187">
    <w:abstractNumId w:val="3"/>
  </w:num>
  <w:num w:numId="4" w16cid:durableId="188791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5C"/>
    <w:rsid w:val="000A1638"/>
    <w:rsid w:val="000C7B03"/>
    <w:rsid w:val="00122E8A"/>
    <w:rsid w:val="001C25C3"/>
    <w:rsid w:val="002F3813"/>
    <w:rsid w:val="00483C22"/>
    <w:rsid w:val="004D314F"/>
    <w:rsid w:val="00532A54"/>
    <w:rsid w:val="006D61C5"/>
    <w:rsid w:val="0076090A"/>
    <w:rsid w:val="009662A0"/>
    <w:rsid w:val="00987D92"/>
    <w:rsid w:val="00A37EFB"/>
    <w:rsid w:val="00B05237"/>
    <w:rsid w:val="00BE223C"/>
    <w:rsid w:val="00C05751"/>
    <w:rsid w:val="00CD365C"/>
    <w:rsid w:val="00DF1267"/>
    <w:rsid w:val="00F63649"/>
    <w:rsid w:val="00F6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BFED3"/>
  <w15:chartTrackingRefBased/>
  <w15:docId w15:val="{78B39FF1-CF12-4795-B2C4-DC1658E0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90A"/>
    <w:pPr>
      <w:widowControl w:val="0"/>
      <w:jc w:val="both"/>
    </w:pPr>
    <w:rPr>
      <w:rFonts w:ascii="Times New Roman" w:eastAsia="宋体" w:hAnsi="Times New Roman" w:cs="Times New Roman"/>
      <w:kern w:val="0"/>
      <w:sz w:val="24"/>
      <w:szCs w:val="24"/>
    </w:rPr>
  </w:style>
  <w:style w:type="paragraph" w:styleId="1">
    <w:name w:val="heading 1"/>
    <w:basedOn w:val="a"/>
    <w:next w:val="a"/>
    <w:link w:val="10"/>
    <w:uiPriority w:val="9"/>
    <w:qFormat/>
    <w:rsid w:val="00CD36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D36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D36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D365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D365C"/>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D365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D365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65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D365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6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D36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D36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D365C"/>
    <w:rPr>
      <w:rFonts w:cstheme="majorBidi"/>
      <w:color w:val="0F4761" w:themeColor="accent1" w:themeShade="BF"/>
      <w:sz w:val="28"/>
      <w:szCs w:val="28"/>
    </w:rPr>
  </w:style>
  <w:style w:type="character" w:customStyle="1" w:styleId="50">
    <w:name w:val="标题 5 字符"/>
    <w:basedOn w:val="a0"/>
    <w:link w:val="5"/>
    <w:uiPriority w:val="9"/>
    <w:semiHidden/>
    <w:rsid w:val="00CD365C"/>
    <w:rPr>
      <w:rFonts w:cstheme="majorBidi"/>
      <w:color w:val="0F4761" w:themeColor="accent1" w:themeShade="BF"/>
      <w:sz w:val="24"/>
      <w:szCs w:val="24"/>
    </w:rPr>
  </w:style>
  <w:style w:type="character" w:customStyle="1" w:styleId="60">
    <w:name w:val="标题 6 字符"/>
    <w:basedOn w:val="a0"/>
    <w:link w:val="6"/>
    <w:uiPriority w:val="9"/>
    <w:semiHidden/>
    <w:rsid w:val="00CD365C"/>
    <w:rPr>
      <w:rFonts w:cstheme="majorBidi"/>
      <w:b/>
      <w:bCs/>
      <w:color w:val="0F4761" w:themeColor="accent1" w:themeShade="BF"/>
    </w:rPr>
  </w:style>
  <w:style w:type="character" w:customStyle="1" w:styleId="70">
    <w:name w:val="标题 7 字符"/>
    <w:basedOn w:val="a0"/>
    <w:link w:val="7"/>
    <w:uiPriority w:val="9"/>
    <w:semiHidden/>
    <w:rsid w:val="00CD365C"/>
    <w:rPr>
      <w:rFonts w:cstheme="majorBidi"/>
      <w:b/>
      <w:bCs/>
      <w:color w:val="595959" w:themeColor="text1" w:themeTint="A6"/>
    </w:rPr>
  </w:style>
  <w:style w:type="character" w:customStyle="1" w:styleId="80">
    <w:name w:val="标题 8 字符"/>
    <w:basedOn w:val="a0"/>
    <w:link w:val="8"/>
    <w:uiPriority w:val="9"/>
    <w:semiHidden/>
    <w:rsid w:val="00CD365C"/>
    <w:rPr>
      <w:rFonts w:cstheme="majorBidi"/>
      <w:color w:val="595959" w:themeColor="text1" w:themeTint="A6"/>
    </w:rPr>
  </w:style>
  <w:style w:type="character" w:customStyle="1" w:styleId="90">
    <w:name w:val="标题 9 字符"/>
    <w:basedOn w:val="a0"/>
    <w:link w:val="9"/>
    <w:uiPriority w:val="9"/>
    <w:semiHidden/>
    <w:rsid w:val="00CD365C"/>
    <w:rPr>
      <w:rFonts w:eastAsiaTheme="majorEastAsia" w:cstheme="majorBidi"/>
      <w:color w:val="595959" w:themeColor="text1" w:themeTint="A6"/>
    </w:rPr>
  </w:style>
  <w:style w:type="paragraph" w:styleId="a3">
    <w:name w:val="Title"/>
    <w:basedOn w:val="a"/>
    <w:next w:val="a"/>
    <w:link w:val="a4"/>
    <w:uiPriority w:val="10"/>
    <w:qFormat/>
    <w:rsid w:val="00CD365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65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65C"/>
    <w:pPr>
      <w:spacing w:before="160" w:after="160"/>
      <w:jc w:val="center"/>
    </w:pPr>
    <w:rPr>
      <w:i/>
      <w:iCs/>
      <w:color w:val="404040" w:themeColor="text1" w:themeTint="BF"/>
    </w:rPr>
  </w:style>
  <w:style w:type="character" w:customStyle="1" w:styleId="a8">
    <w:name w:val="引用 字符"/>
    <w:basedOn w:val="a0"/>
    <w:link w:val="a7"/>
    <w:uiPriority w:val="29"/>
    <w:rsid w:val="00CD365C"/>
    <w:rPr>
      <w:i/>
      <w:iCs/>
      <w:color w:val="404040" w:themeColor="text1" w:themeTint="BF"/>
    </w:rPr>
  </w:style>
  <w:style w:type="paragraph" w:styleId="a9">
    <w:name w:val="List Paragraph"/>
    <w:basedOn w:val="a"/>
    <w:uiPriority w:val="34"/>
    <w:qFormat/>
    <w:rsid w:val="00CD365C"/>
    <w:pPr>
      <w:ind w:left="720"/>
      <w:contextualSpacing/>
    </w:pPr>
  </w:style>
  <w:style w:type="character" w:styleId="aa">
    <w:name w:val="Intense Emphasis"/>
    <w:basedOn w:val="a0"/>
    <w:uiPriority w:val="21"/>
    <w:qFormat/>
    <w:rsid w:val="00CD365C"/>
    <w:rPr>
      <w:i/>
      <w:iCs/>
      <w:color w:val="0F4761" w:themeColor="accent1" w:themeShade="BF"/>
    </w:rPr>
  </w:style>
  <w:style w:type="paragraph" w:styleId="ab">
    <w:name w:val="Intense Quote"/>
    <w:basedOn w:val="a"/>
    <w:next w:val="a"/>
    <w:link w:val="ac"/>
    <w:uiPriority w:val="30"/>
    <w:qFormat/>
    <w:rsid w:val="00CD3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D365C"/>
    <w:rPr>
      <w:i/>
      <w:iCs/>
      <w:color w:val="0F4761" w:themeColor="accent1" w:themeShade="BF"/>
    </w:rPr>
  </w:style>
  <w:style w:type="character" w:styleId="ad">
    <w:name w:val="Intense Reference"/>
    <w:basedOn w:val="a0"/>
    <w:uiPriority w:val="32"/>
    <w:qFormat/>
    <w:rsid w:val="00CD365C"/>
    <w:rPr>
      <w:b/>
      <w:bCs/>
      <w:smallCaps/>
      <w:color w:val="0F4761" w:themeColor="accent1" w:themeShade="BF"/>
      <w:spacing w:val="5"/>
    </w:rPr>
  </w:style>
  <w:style w:type="paragraph" w:styleId="ae">
    <w:name w:val="header"/>
    <w:basedOn w:val="a"/>
    <w:link w:val="af"/>
    <w:uiPriority w:val="99"/>
    <w:unhideWhenUsed/>
    <w:rsid w:val="0076090A"/>
    <w:pPr>
      <w:tabs>
        <w:tab w:val="center" w:pos="4153"/>
        <w:tab w:val="right" w:pos="8306"/>
      </w:tabs>
      <w:snapToGrid w:val="0"/>
      <w:jc w:val="center"/>
    </w:pPr>
    <w:rPr>
      <w:sz w:val="18"/>
      <w:szCs w:val="18"/>
    </w:rPr>
  </w:style>
  <w:style w:type="character" w:customStyle="1" w:styleId="af">
    <w:name w:val="页眉 字符"/>
    <w:basedOn w:val="a0"/>
    <w:link w:val="ae"/>
    <w:uiPriority w:val="99"/>
    <w:rsid w:val="0076090A"/>
    <w:rPr>
      <w:sz w:val="18"/>
      <w:szCs w:val="18"/>
    </w:rPr>
  </w:style>
  <w:style w:type="paragraph" w:styleId="af0">
    <w:name w:val="footer"/>
    <w:basedOn w:val="a"/>
    <w:link w:val="af1"/>
    <w:uiPriority w:val="99"/>
    <w:unhideWhenUsed/>
    <w:rsid w:val="0076090A"/>
    <w:pPr>
      <w:tabs>
        <w:tab w:val="center" w:pos="4153"/>
        <w:tab w:val="right" w:pos="8306"/>
      </w:tabs>
      <w:snapToGrid w:val="0"/>
      <w:jc w:val="left"/>
    </w:pPr>
    <w:rPr>
      <w:sz w:val="18"/>
      <w:szCs w:val="18"/>
    </w:rPr>
  </w:style>
  <w:style w:type="character" w:customStyle="1" w:styleId="af1">
    <w:name w:val="页脚 字符"/>
    <w:basedOn w:val="a0"/>
    <w:link w:val="af0"/>
    <w:uiPriority w:val="99"/>
    <w:rsid w:val="0076090A"/>
    <w:rPr>
      <w:sz w:val="18"/>
      <w:szCs w:val="18"/>
    </w:rPr>
  </w:style>
  <w:style w:type="paragraph" w:customStyle="1" w:styleId="11">
    <w:name w:val="列表段落1"/>
    <w:basedOn w:val="a"/>
    <w:uiPriority w:val="34"/>
    <w:qFormat/>
    <w:rsid w:val="0076090A"/>
    <w:pPr>
      <w:ind w:firstLineChars="200" w:firstLine="420"/>
    </w:pPr>
    <w:rPr>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 song</dc:creator>
  <cp:keywords/>
  <dc:description/>
  <cp:lastModifiedBy>jian song</cp:lastModifiedBy>
  <cp:revision>8</cp:revision>
  <dcterms:created xsi:type="dcterms:W3CDTF">2025-04-08T02:51:00Z</dcterms:created>
  <dcterms:modified xsi:type="dcterms:W3CDTF">2025-04-08T03:27:00Z</dcterms:modified>
</cp:coreProperties>
</file>