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2FA40">
      <w:pPr>
        <w:spacing w:line="594" w:lineRule="exact"/>
        <w:rPr>
          <w:rFonts w:hint="eastAsia" w:ascii="黑体" w:hAnsi="黑体" w:eastAsia="黑体"/>
          <w:bCs/>
          <w:sz w:val="32"/>
          <w:szCs w:val="32"/>
        </w:rPr>
      </w:pPr>
      <w:bookmarkStart w:id="0" w:name="_Hlk127469286"/>
      <w:bookmarkStart w:id="1" w:name="_Hlk96666701"/>
      <w:bookmarkStart w:id="2" w:name="_Hlk64869087"/>
      <w:r>
        <w:rPr>
          <w:rFonts w:hint="eastAsia" w:ascii="黑体" w:hAnsi="黑体" w:eastAsia="黑体"/>
          <w:bCs/>
          <w:sz w:val="32"/>
          <w:szCs w:val="32"/>
        </w:rPr>
        <w:t>附件1：</w:t>
      </w:r>
    </w:p>
    <w:p w14:paraId="02174019">
      <w:pPr>
        <w:spacing w:line="594" w:lineRule="exact"/>
        <w:jc w:val="center"/>
        <w:rPr>
          <w:rFonts w:hint="eastAsia" w:ascii="黑体" w:hAnsi="黑体" w:eastAsia="黑体"/>
          <w:bCs/>
          <w:sz w:val="44"/>
          <w:szCs w:val="44"/>
        </w:rPr>
      </w:pPr>
      <w:bookmarkStart w:id="3" w:name="_Hlk156486196"/>
      <w:r>
        <w:rPr>
          <w:rFonts w:hint="eastAsia" w:ascii="黑体" w:hAnsi="黑体" w:eastAsia="黑体"/>
          <w:bCs/>
          <w:sz w:val="44"/>
          <w:szCs w:val="44"/>
        </w:rPr>
        <w:t>培训报到地点及详细乘车路线</w:t>
      </w:r>
      <w:bookmarkEnd w:id="3"/>
    </w:p>
    <w:p w14:paraId="5102A033">
      <w:pPr>
        <w:spacing w:line="594" w:lineRule="exact"/>
        <w:rPr>
          <w:rFonts w:hint="eastAsia" w:ascii="黑体" w:hAnsi="黑体" w:eastAsia="黑体"/>
          <w:bCs/>
          <w:sz w:val="30"/>
          <w:szCs w:val="30"/>
        </w:rPr>
      </w:pPr>
    </w:p>
    <w:p w14:paraId="6CC8A94E">
      <w:pPr>
        <w:pStyle w:val="30"/>
        <w:numPr>
          <w:ilvl w:val="0"/>
          <w:numId w:val="1"/>
        </w:numPr>
        <w:spacing w:line="594" w:lineRule="exac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培训地点及时间：（线上线下同步进行）</w:t>
      </w:r>
    </w:p>
    <w:p w14:paraId="62E2916C">
      <w:pPr>
        <w:spacing w:line="594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培训时间：2025年4月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 w:cs="仿宋_GB2312"/>
          <w:sz w:val="32"/>
          <w:szCs w:val="32"/>
        </w:rPr>
        <w:t>日～1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日培训，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4月13</w:t>
      </w:r>
      <w:r>
        <w:rPr>
          <w:rFonts w:hint="eastAsia" w:ascii="仿宋_GB2312" w:eastAsia="仿宋_GB2312" w:cs="仿宋_GB2312"/>
          <w:sz w:val="32"/>
          <w:szCs w:val="32"/>
        </w:rPr>
        <w:t>日14:00～18:00报到。</w:t>
      </w:r>
    </w:p>
    <w:p w14:paraId="28F1CCA1">
      <w:pPr>
        <w:spacing w:line="594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培训地点：宁波钱湖悦庄酒店（高铁北站店）</w:t>
      </w:r>
    </w:p>
    <w:p w14:paraId="5F4401A5">
      <w:pPr>
        <w:spacing w:line="594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酒店地址：宁波鄞州区安石路777号，315121</w:t>
      </w:r>
    </w:p>
    <w:p w14:paraId="41455D58">
      <w:pPr>
        <w:spacing w:line="594" w:lineRule="exact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酒店电话：86-574-83899999</w:t>
      </w:r>
      <w:r>
        <w:rPr>
          <w:rFonts w:hint="eastAsia"/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毛经理15990589626 </w:t>
      </w:r>
    </w:p>
    <w:p w14:paraId="1D1AD775">
      <w:pPr>
        <w:spacing w:line="594" w:lineRule="exact"/>
        <w:rPr>
          <w:rFonts w:hint="eastAsia"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二、乘车路线</w:t>
      </w:r>
    </w:p>
    <w:p w14:paraId="29C858DB">
      <w:pPr>
        <w:pStyle w:val="11"/>
        <w:spacing w:before="120" w:beforeLines="50" w:line="594" w:lineRule="exact"/>
        <w:ind w:left="0" w:right="-57" w:firstLine="601" w:firstLineChars="188"/>
        <w:jc w:val="both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47980" cy="330200"/>
            <wp:effectExtent l="0" t="0" r="0" b="0"/>
            <wp:docPr id="1609747671" name="图片 4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747671" name="图片 4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161" cy="33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 东钱湖地铁站-A口，步行距离酒店440.0米(约7分钟) </w:t>
      </w:r>
    </w:p>
    <w:p w14:paraId="060589A0">
      <w:pPr>
        <w:pStyle w:val="11"/>
        <w:spacing w:before="120" w:beforeLines="50" w:line="594" w:lineRule="exact"/>
        <w:ind w:left="0" w:right="-57" w:firstLine="601" w:firstLineChars="188"/>
        <w:jc w:val="both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47980" cy="372110"/>
            <wp:effectExtent l="0" t="0" r="0" b="8890"/>
            <wp:docPr id="1597867452" name="图片 2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67452" name="图片 2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484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 驾车距离酒店19.4公里(约36分钟)</w:t>
      </w:r>
    </w:p>
    <w:p w14:paraId="1D7D7E38">
      <w:pPr>
        <w:pStyle w:val="11"/>
        <w:spacing w:before="120" w:beforeLines="50" w:line="594" w:lineRule="exact"/>
        <w:ind w:right="-57"/>
        <w:jc w:val="both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85725</wp:posOffset>
            </wp:positionV>
            <wp:extent cx="347980" cy="358140"/>
            <wp:effectExtent l="0" t="0" r="0" b="3810"/>
            <wp:wrapTight wrapText="bothSides">
              <wp:wrapPolygon>
                <wp:start x="0" y="0"/>
                <wp:lineTo x="0" y="20681"/>
                <wp:lineTo x="20102" y="20681"/>
                <wp:lineTo x="20102" y="0"/>
                <wp:lineTo x="0" y="0"/>
              </wp:wrapPolygon>
            </wp:wrapTight>
            <wp:docPr id="174508425" name="图片 3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08425" name="图片 3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距奔牛机场26.7公里，驾车约37分钟</w:t>
      </w:r>
    </w:p>
    <w:p w14:paraId="725FDB92">
      <w:pPr>
        <w:widowControl/>
        <w:autoSpaceDE/>
        <w:autoSpaceDN/>
        <w:rPr>
          <w:rFonts w:hint="eastAsia" w:ascii="仿宋_GB2312" w:hAnsi="仿宋" w:eastAsia="仿宋_GB2312" w:cs="仿宋"/>
          <w:color w:val="C00000"/>
          <w:sz w:val="32"/>
          <w:szCs w:val="32"/>
          <w:lang w:val="en-US"/>
        </w:rPr>
      </w:pPr>
    </w:p>
    <w:p w14:paraId="627756D7">
      <w:pPr>
        <w:widowControl/>
        <w:autoSpaceDE/>
        <w:autoSpaceDN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0AB326DB">
      <w:pPr>
        <w:widowControl/>
        <w:autoSpaceDE/>
        <w:autoSpaceDN/>
        <w:rPr>
          <w:rFonts w:hint="eastAsia" w:ascii="仿宋" w:hAnsi="仿宋" w:eastAsia="仿宋" w:cs="仿宋"/>
          <w:color w:val="0070C0"/>
          <w:sz w:val="21"/>
          <w:szCs w:val="21"/>
          <w:lang w:val="en-US"/>
        </w:rPr>
      </w:pPr>
      <w:r>
        <w:rPr>
          <w:rFonts w:ascii="仿宋_GB2312" w:hAnsi="仿宋" w:eastAsia="仿宋_GB2312" w:cs="仿宋"/>
          <w:sz w:val="32"/>
          <w:szCs w:val="32"/>
          <w:lang w:val="en-US"/>
        </w:rPr>
        <w:br w:type="page"/>
      </w:r>
    </w:p>
    <w:bookmarkEnd w:id="0"/>
    <w:p w14:paraId="15E65536">
      <w:pPr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 w14:paraId="405FAE31">
      <w:pPr>
        <w:pStyle w:val="11"/>
        <w:ind w:left="0"/>
        <w:jc w:val="center"/>
        <w:rPr>
          <w:rFonts w:hint="eastAsia" w:cs="仿宋"/>
          <w:b/>
          <w:sz w:val="32"/>
          <w:szCs w:val="32"/>
        </w:rPr>
      </w:pPr>
      <w:r>
        <w:rPr>
          <w:rFonts w:cs="仿宋"/>
          <w:b/>
          <w:sz w:val="32"/>
          <w:szCs w:val="32"/>
        </w:rPr>
        <w:t>注册计量师（一、二级）</w:t>
      </w:r>
      <w:r>
        <w:rPr>
          <w:rFonts w:hint="eastAsia" w:cs="仿宋"/>
          <w:b/>
          <w:sz w:val="32"/>
          <w:szCs w:val="32"/>
        </w:rPr>
        <w:t>培训内容一览表</w:t>
      </w:r>
    </w:p>
    <w:tbl>
      <w:tblPr>
        <w:tblStyle w:val="15"/>
        <w:tblpPr w:leftFromText="180" w:rightFromText="180" w:vertAnchor="text" w:horzAnchor="margin" w:tblpXSpec="center" w:tblpY="59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256"/>
        <w:gridCol w:w="1275"/>
        <w:gridCol w:w="2977"/>
      </w:tblGrid>
      <w:tr w14:paraId="33CF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34" w:type="dxa"/>
            <w:vAlign w:val="center"/>
          </w:tcPr>
          <w:p w14:paraId="31AA62C5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第一讲</w:t>
            </w:r>
          </w:p>
        </w:tc>
        <w:tc>
          <w:tcPr>
            <w:tcW w:w="3256" w:type="dxa"/>
            <w:vAlign w:val="center"/>
          </w:tcPr>
          <w:p w14:paraId="709BF8A7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计量法律、法规和计量监督管理</w:t>
            </w:r>
          </w:p>
        </w:tc>
        <w:tc>
          <w:tcPr>
            <w:tcW w:w="1275" w:type="dxa"/>
            <w:vAlign w:val="center"/>
          </w:tcPr>
          <w:p w14:paraId="2A9F1DBF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第八讲</w:t>
            </w:r>
          </w:p>
        </w:tc>
        <w:tc>
          <w:tcPr>
            <w:tcW w:w="2977" w:type="dxa"/>
            <w:vAlign w:val="center"/>
          </w:tcPr>
          <w:p w14:paraId="354504A0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计量检定、校准和检测的实施</w:t>
            </w:r>
          </w:p>
        </w:tc>
      </w:tr>
      <w:tr w14:paraId="3419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4" w:type="dxa"/>
            <w:vAlign w:val="center"/>
          </w:tcPr>
          <w:p w14:paraId="2FBB5AEA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第二讲</w:t>
            </w:r>
          </w:p>
        </w:tc>
        <w:tc>
          <w:tcPr>
            <w:tcW w:w="3256" w:type="dxa"/>
            <w:vAlign w:val="center"/>
          </w:tcPr>
          <w:p w14:paraId="419B9D39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计量综合知识（一）</w:t>
            </w:r>
          </w:p>
        </w:tc>
        <w:tc>
          <w:tcPr>
            <w:tcW w:w="1275" w:type="dxa"/>
            <w:vAlign w:val="center"/>
          </w:tcPr>
          <w:p w14:paraId="09EB61DC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第九讲</w:t>
            </w:r>
          </w:p>
        </w:tc>
        <w:tc>
          <w:tcPr>
            <w:tcW w:w="2977" w:type="dxa"/>
            <w:vAlign w:val="center"/>
          </w:tcPr>
          <w:p w14:paraId="2615F9B5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检定证书、校准证书和检测报告</w:t>
            </w:r>
          </w:p>
        </w:tc>
      </w:tr>
      <w:tr w14:paraId="4581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4" w:type="dxa"/>
            <w:vAlign w:val="center"/>
          </w:tcPr>
          <w:p w14:paraId="4D3EDFB4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第三讲</w:t>
            </w:r>
          </w:p>
        </w:tc>
        <w:tc>
          <w:tcPr>
            <w:tcW w:w="3256" w:type="dxa"/>
            <w:vAlign w:val="center"/>
          </w:tcPr>
          <w:p w14:paraId="0018D470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测量仪器</w:t>
            </w:r>
          </w:p>
        </w:tc>
        <w:tc>
          <w:tcPr>
            <w:tcW w:w="1275" w:type="dxa"/>
            <w:vAlign w:val="center"/>
          </w:tcPr>
          <w:p w14:paraId="539A6A35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第十讲</w:t>
            </w:r>
          </w:p>
        </w:tc>
        <w:tc>
          <w:tcPr>
            <w:tcW w:w="2977" w:type="dxa"/>
            <w:vAlign w:val="center"/>
          </w:tcPr>
          <w:p w14:paraId="65E962D2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计量标准的建立、考核及使用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（J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JF1033）</w:t>
            </w:r>
          </w:p>
        </w:tc>
      </w:tr>
      <w:tr w14:paraId="455E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34" w:type="dxa"/>
            <w:vAlign w:val="center"/>
          </w:tcPr>
          <w:p w14:paraId="02A3E97A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第四讲</w:t>
            </w:r>
          </w:p>
        </w:tc>
        <w:tc>
          <w:tcPr>
            <w:tcW w:w="3256" w:type="dxa"/>
            <w:vAlign w:val="center"/>
          </w:tcPr>
          <w:p w14:paraId="65409FF8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计量综合知识（测量标准）</w:t>
            </w:r>
          </w:p>
        </w:tc>
        <w:tc>
          <w:tcPr>
            <w:tcW w:w="1275" w:type="dxa"/>
            <w:vAlign w:val="center"/>
          </w:tcPr>
          <w:p w14:paraId="7B45E534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第十一讲</w:t>
            </w:r>
          </w:p>
        </w:tc>
        <w:tc>
          <w:tcPr>
            <w:tcW w:w="2977" w:type="dxa"/>
            <w:vAlign w:val="center"/>
          </w:tcPr>
          <w:p w14:paraId="4376F340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计量检定规程和校准规范的使用和编写</w:t>
            </w:r>
          </w:p>
        </w:tc>
      </w:tr>
      <w:tr w14:paraId="1498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34" w:type="dxa"/>
            <w:vAlign w:val="center"/>
          </w:tcPr>
          <w:p w14:paraId="5FD4447D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第五讲</w:t>
            </w:r>
          </w:p>
        </w:tc>
        <w:tc>
          <w:tcPr>
            <w:tcW w:w="3256" w:type="dxa"/>
            <w:vAlign w:val="center"/>
          </w:tcPr>
          <w:p w14:paraId="6D545A08">
            <w:pPr>
              <w:pStyle w:val="11"/>
              <w:suppressAutoHyphens/>
              <w:spacing w:line="0" w:lineRule="atLeast"/>
              <w:ind w:left="0" w:right="7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计量技术机构管理体系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JJF1069)</w:t>
            </w:r>
          </w:p>
        </w:tc>
        <w:tc>
          <w:tcPr>
            <w:tcW w:w="1275" w:type="dxa"/>
            <w:vAlign w:val="center"/>
          </w:tcPr>
          <w:p w14:paraId="580ED0F4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第十二讲</w:t>
            </w:r>
          </w:p>
        </w:tc>
        <w:tc>
          <w:tcPr>
            <w:tcW w:w="2977" w:type="dxa"/>
            <w:vAlign w:val="center"/>
          </w:tcPr>
          <w:p w14:paraId="4B72F7C8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比对和测量审核的实施</w:t>
            </w:r>
          </w:p>
        </w:tc>
      </w:tr>
      <w:tr w14:paraId="4C8D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34" w:type="dxa"/>
            <w:vAlign w:val="center"/>
          </w:tcPr>
          <w:p w14:paraId="3CE62262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第六讲</w:t>
            </w:r>
          </w:p>
        </w:tc>
        <w:tc>
          <w:tcPr>
            <w:tcW w:w="3256" w:type="dxa"/>
            <w:vAlign w:val="center"/>
          </w:tcPr>
          <w:p w14:paraId="63C1F0B3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测量误差的处理</w:t>
            </w:r>
          </w:p>
        </w:tc>
        <w:tc>
          <w:tcPr>
            <w:tcW w:w="1275" w:type="dxa"/>
            <w:vAlign w:val="center"/>
          </w:tcPr>
          <w:p w14:paraId="223C00D6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第十三讲</w:t>
            </w:r>
          </w:p>
        </w:tc>
        <w:tc>
          <w:tcPr>
            <w:tcW w:w="2977" w:type="dxa"/>
            <w:vAlign w:val="center"/>
          </w:tcPr>
          <w:p w14:paraId="72F8C43E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期间核查的实施</w:t>
            </w:r>
          </w:p>
        </w:tc>
      </w:tr>
      <w:tr w14:paraId="6309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 w14:paraId="67F65D56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第七讲</w:t>
            </w:r>
          </w:p>
        </w:tc>
        <w:tc>
          <w:tcPr>
            <w:tcW w:w="3256" w:type="dxa"/>
            <w:vAlign w:val="center"/>
          </w:tcPr>
          <w:p w14:paraId="7167A2ED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测量不确定度的评定与表示</w:t>
            </w:r>
          </w:p>
        </w:tc>
        <w:tc>
          <w:tcPr>
            <w:tcW w:w="1275" w:type="dxa"/>
            <w:vAlign w:val="center"/>
          </w:tcPr>
          <w:p w14:paraId="2FE25383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第十四讲</w:t>
            </w:r>
          </w:p>
        </w:tc>
        <w:tc>
          <w:tcPr>
            <w:tcW w:w="2977" w:type="dxa"/>
            <w:vAlign w:val="center"/>
          </w:tcPr>
          <w:p w14:paraId="18AA9458">
            <w:pPr>
              <w:pStyle w:val="11"/>
              <w:suppressAutoHyphens/>
              <w:spacing w:line="0" w:lineRule="atLeast"/>
              <w:ind w:left="0" w:right="79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型式评价的实施</w:t>
            </w:r>
          </w:p>
        </w:tc>
      </w:tr>
    </w:tbl>
    <w:p w14:paraId="3D0771A1">
      <w:pPr>
        <w:spacing w:line="594" w:lineRule="exact"/>
        <w:ind w:right="415"/>
        <w:rPr>
          <w:rFonts w:hint="eastAsia" w:ascii="仿宋" w:hAnsi="仿宋" w:eastAsia="仿宋" w:cs="仿宋"/>
          <w:b/>
          <w:sz w:val="32"/>
          <w:lang w:val="en-US" w:eastAsia="zh-CN"/>
        </w:rPr>
      </w:pPr>
    </w:p>
    <w:p w14:paraId="2C47FA6E">
      <w:pPr>
        <w:pStyle w:val="11"/>
        <w:spacing w:line="594" w:lineRule="exact"/>
        <w:rPr>
          <w:rFonts w:hint="eastAsia" w:ascii="仿宋" w:hAnsi="仿宋" w:eastAsia="仿宋" w:cs="仿宋"/>
          <w:sz w:val="24"/>
        </w:rPr>
      </w:pPr>
    </w:p>
    <w:p w14:paraId="605F27F3">
      <w:pPr>
        <w:pStyle w:val="11"/>
        <w:spacing w:line="594" w:lineRule="exact"/>
        <w:rPr>
          <w:rFonts w:hint="eastAsia" w:ascii="仿宋" w:hAnsi="仿宋" w:eastAsia="仿宋" w:cs="仿宋"/>
          <w:sz w:val="24"/>
        </w:rPr>
      </w:pPr>
    </w:p>
    <w:p w14:paraId="3D8C74E3">
      <w:pPr>
        <w:pStyle w:val="11"/>
        <w:spacing w:line="594" w:lineRule="exact"/>
        <w:rPr>
          <w:rFonts w:hint="eastAsia" w:ascii="仿宋" w:hAnsi="仿宋" w:eastAsia="仿宋" w:cs="仿宋"/>
          <w:sz w:val="24"/>
        </w:rPr>
      </w:pPr>
    </w:p>
    <w:p w14:paraId="506CF99D">
      <w:pPr>
        <w:pStyle w:val="11"/>
        <w:spacing w:line="594" w:lineRule="exact"/>
        <w:rPr>
          <w:rFonts w:hint="eastAsia" w:ascii="仿宋" w:hAnsi="仿宋" w:eastAsia="仿宋" w:cs="仿宋"/>
          <w:sz w:val="24"/>
        </w:rPr>
      </w:pPr>
    </w:p>
    <w:p w14:paraId="7FB0CB02">
      <w:pPr>
        <w:pStyle w:val="11"/>
        <w:spacing w:line="594" w:lineRule="exact"/>
        <w:rPr>
          <w:rFonts w:hint="eastAsia" w:ascii="仿宋" w:hAnsi="仿宋" w:eastAsia="仿宋" w:cs="仿宋"/>
          <w:sz w:val="24"/>
        </w:rPr>
      </w:pPr>
    </w:p>
    <w:bookmarkEnd w:id="1"/>
    <w:p w14:paraId="3C68F6CD">
      <w:pPr>
        <w:widowControl/>
        <w:autoSpaceDE/>
        <w:autoSpaceDN/>
        <w:jc w:val="center"/>
        <w:rPr>
          <w:rFonts w:hint="eastAsia" w:ascii="仿宋_GB2312" w:hAnsi="仿宋" w:eastAsia="仿宋_GB2312" w:cs="仿宋"/>
          <w:b/>
          <w:sz w:val="28"/>
          <w:szCs w:val="28"/>
        </w:rPr>
      </w:pPr>
    </w:p>
    <w:p w14:paraId="679584CA">
      <w:pPr>
        <w:widowControl/>
        <w:autoSpaceDE/>
        <w:autoSpaceDN/>
        <w:jc w:val="center"/>
        <w:rPr>
          <w:rFonts w:hint="eastAsia" w:ascii="黑体" w:hAnsi="黑体" w:eastAsia="黑体" w:cs="仿宋"/>
          <w:bCs/>
          <w:sz w:val="32"/>
          <w:szCs w:val="32"/>
        </w:rPr>
      </w:pPr>
    </w:p>
    <w:p w14:paraId="65E591FC">
      <w:pPr>
        <w:widowControl/>
        <w:autoSpaceDE/>
        <w:autoSpaceDN/>
        <w:jc w:val="center"/>
        <w:rPr>
          <w:rFonts w:hint="eastAsia" w:ascii="黑体" w:hAnsi="黑体" w:eastAsia="黑体" w:cs="仿宋"/>
          <w:bCs/>
          <w:sz w:val="32"/>
          <w:szCs w:val="32"/>
        </w:rPr>
      </w:pPr>
    </w:p>
    <w:p w14:paraId="4E597F6E">
      <w:pPr>
        <w:widowControl/>
        <w:autoSpaceDE/>
        <w:autoSpaceDN/>
        <w:jc w:val="center"/>
        <w:rPr>
          <w:rFonts w:hint="eastAsia" w:ascii="黑体" w:hAnsi="黑体" w:eastAsia="黑体" w:cs="仿宋"/>
          <w:bCs/>
          <w:sz w:val="32"/>
          <w:szCs w:val="32"/>
        </w:rPr>
      </w:pPr>
    </w:p>
    <w:p w14:paraId="1AFD4F08">
      <w:pPr>
        <w:widowControl/>
        <w:autoSpaceDE/>
        <w:autoSpaceDN/>
        <w:jc w:val="center"/>
        <w:rPr>
          <w:rFonts w:hint="eastAsia" w:ascii="黑体" w:hAnsi="黑体" w:eastAsia="黑体" w:cs="仿宋"/>
          <w:bCs/>
          <w:sz w:val="32"/>
          <w:szCs w:val="32"/>
        </w:rPr>
      </w:pPr>
    </w:p>
    <w:p w14:paraId="40D70104">
      <w:pPr>
        <w:widowControl/>
        <w:autoSpaceDE/>
        <w:autoSpaceDN/>
        <w:jc w:val="center"/>
        <w:rPr>
          <w:rFonts w:hint="eastAsia" w:ascii="黑体" w:hAnsi="黑体" w:eastAsia="黑体" w:cs="仿宋"/>
          <w:bCs/>
          <w:sz w:val="32"/>
          <w:szCs w:val="32"/>
        </w:rPr>
      </w:pPr>
    </w:p>
    <w:p w14:paraId="2981ECAB">
      <w:pPr>
        <w:widowControl/>
        <w:autoSpaceDE/>
        <w:autoSpaceDN/>
        <w:jc w:val="center"/>
        <w:rPr>
          <w:rFonts w:hint="eastAsia" w:ascii="黑体" w:hAnsi="黑体" w:eastAsia="黑体" w:cs="仿宋"/>
          <w:bCs/>
          <w:sz w:val="32"/>
          <w:szCs w:val="32"/>
        </w:rPr>
      </w:pPr>
    </w:p>
    <w:p w14:paraId="6478592A">
      <w:pPr>
        <w:widowControl/>
        <w:autoSpaceDE/>
        <w:autoSpaceDN/>
        <w:jc w:val="center"/>
        <w:rPr>
          <w:rFonts w:hint="eastAsia" w:ascii="黑体" w:hAnsi="黑体" w:eastAsia="黑体" w:cs="仿宋"/>
          <w:bCs/>
          <w:sz w:val="32"/>
          <w:szCs w:val="32"/>
        </w:rPr>
      </w:pPr>
    </w:p>
    <w:p w14:paraId="57CB50CA">
      <w:pPr>
        <w:widowControl/>
        <w:autoSpaceDE/>
        <w:autoSpaceDN/>
        <w:jc w:val="center"/>
        <w:rPr>
          <w:rFonts w:hint="eastAsia" w:ascii="黑体" w:hAnsi="黑体" w:eastAsia="黑体" w:cs="仿宋"/>
          <w:bCs/>
          <w:sz w:val="32"/>
          <w:szCs w:val="32"/>
        </w:rPr>
      </w:pPr>
    </w:p>
    <w:p w14:paraId="537A5119">
      <w:pPr>
        <w:widowControl/>
        <w:autoSpaceDE/>
        <w:autoSpaceDN/>
        <w:jc w:val="center"/>
        <w:rPr>
          <w:rFonts w:hint="eastAsia" w:ascii="黑体" w:hAnsi="黑体" w:eastAsia="黑体" w:cs="仿宋"/>
          <w:bCs/>
          <w:sz w:val="32"/>
          <w:szCs w:val="32"/>
        </w:rPr>
      </w:pPr>
    </w:p>
    <w:p w14:paraId="4C81A80F">
      <w:pPr>
        <w:widowControl/>
        <w:autoSpaceDE/>
        <w:autoSpaceDN/>
        <w:jc w:val="both"/>
        <w:rPr>
          <w:rFonts w:hint="eastAsia" w:ascii="黑体" w:hAnsi="黑体" w:eastAsia="黑体" w:cs="仿宋"/>
          <w:bCs/>
          <w:sz w:val="32"/>
          <w:szCs w:val="32"/>
        </w:rPr>
      </w:pPr>
      <w:bookmarkStart w:id="4" w:name="_GoBack"/>
      <w:bookmarkEnd w:id="4"/>
    </w:p>
    <w:p w14:paraId="21D0DFAE">
      <w:pPr>
        <w:widowControl/>
        <w:autoSpaceDE/>
        <w:autoSpaceDN/>
        <w:jc w:val="center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注册计量师报考条件及免考条件</w:t>
      </w:r>
    </w:p>
    <w:p w14:paraId="6521DB71">
      <w:pPr>
        <w:widowControl/>
        <w:autoSpaceDE/>
        <w:autoSpaceDN/>
        <w:spacing w:before="120" w:beforeLines="50"/>
        <w:rPr>
          <w:rFonts w:hint="eastAsia" w:ascii="楷体_GB2312" w:hAnsi="黑体" w:eastAsia="楷体_GB2312" w:cs="仿宋"/>
          <w:bCs/>
          <w:sz w:val="28"/>
          <w:szCs w:val="28"/>
        </w:rPr>
      </w:pPr>
      <w:r>
        <w:rPr>
          <w:rFonts w:hint="eastAsia" w:ascii="楷体_GB2312" w:hAnsi="黑体" w:eastAsia="楷体_GB2312" w:cs="仿宋"/>
          <w:bCs/>
          <w:sz w:val="28"/>
          <w:szCs w:val="28"/>
        </w:rPr>
        <w:t>一级注册计量师报考条件</w:t>
      </w:r>
    </w:p>
    <w:p w14:paraId="5EEC77F5">
      <w:pPr>
        <w:widowControl/>
        <w:autoSpaceDE/>
        <w:autoSpaceDN/>
        <w:spacing w:line="400" w:lineRule="exac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1.取得理学或工学门类专业大学专科学历，从事计量技术工作满4年；</w:t>
      </w:r>
    </w:p>
    <w:p w14:paraId="30C2E026">
      <w:pPr>
        <w:widowControl/>
        <w:autoSpaceDE/>
        <w:autoSpaceDN/>
        <w:spacing w:line="400" w:lineRule="exac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2.取得理学或工学门类专业大学本科学历，从事计量技术工作满3年；</w:t>
      </w:r>
    </w:p>
    <w:p w14:paraId="3F1DEC18">
      <w:pPr>
        <w:widowControl/>
        <w:autoSpaceDE/>
        <w:autoSpaceDN/>
        <w:spacing w:line="400" w:lineRule="exact"/>
        <w:rPr>
          <w:rFonts w:hint="eastAsia" w:ascii="仿宋_GB2312" w:hAnsi="仿宋" w:eastAsia="仿宋_GB2312" w:cs="仿宋"/>
          <w:spacing w:val="-20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3.</w:t>
      </w:r>
      <w:r>
        <w:rPr>
          <w:rFonts w:hint="eastAsia" w:ascii="仿宋_GB2312" w:hAnsi="仿宋" w:eastAsia="仿宋_GB2312" w:cs="仿宋"/>
          <w:spacing w:val="-20"/>
          <w:sz w:val="28"/>
          <w:szCs w:val="28"/>
        </w:rPr>
        <w:t>取得理学或工学门类专业双学士学位或研究生班毕业，从事计量技术工作满2年；</w:t>
      </w:r>
    </w:p>
    <w:p w14:paraId="79F729D6">
      <w:pPr>
        <w:widowControl/>
        <w:autoSpaceDE/>
        <w:autoSpaceDN/>
        <w:spacing w:line="400" w:lineRule="exac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4.取得理学或工学门类专业硕士学位及以上学位，从事计量技术工作满1年；</w:t>
      </w:r>
    </w:p>
    <w:p w14:paraId="1A0CDDC5">
      <w:pPr>
        <w:widowControl/>
        <w:autoSpaceDE/>
        <w:autoSpaceDN/>
        <w:spacing w:line="400" w:lineRule="exac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5.取得其他学科门类专业相应学历、学位的人员，其从事计量技术工作的最低年限相应增加1年。</w:t>
      </w:r>
    </w:p>
    <w:p w14:paraId="7AA49F1C">
      <w:pPr>
        <w:widowControl/>
        <w:autoSpaceDE/>
        <w:autoSpaceDN/>
        <w:spacing w:before="120" w:beforeLines="50"/>
        <w:rPr>
          <w:rFonts w:hint="eastAsia" w:ascii="楷体_GB2312" w:hAnsi="黑体" w:eastAsia="楷体_GB2312" w:cs="仿宋"/>
          <w:bCs/>
          <w:sz w:val="28"/>
          <w:szCs w:val="28"/>
        </w:rPr>
      </w:pPr>
      <w:r>
        <w:rPr>
          <w:rFonts w:hint="eastAsia" w:ascii="楷体_GB2312" w:hAnsi="黑体" w:eastAsia="楷体_GB2312" w:cs="仿宋"/>
          <w:bCs/>
          <w:sz w:val="28"/>
          <w:szCs w:val="28"/>
        </w:rPr>
        <w:t>二级注册计量师报考条件</w:t>
      </w:r>
    </w:p>
    <w:p w14:paraId="1878FF7E">
      <w:pPr>
        <w:widowControl/>
        <w:autoSpaceDE/>
        <w:autoSpaceDN/>
        <w:spacing w:before="120" w:beforeLines="5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取得中专及以上学历或学位，从事计量技术工作满1年。</w:t>
      </w:r>
    </w:p>
    <w:p w14:paraId="74EE443C">
      <w:pPr>
        <w:widowControl/>
        <w:autoSpaceDE/>
        <w:autoSpaceDN/>
        <w:spacing w:before="120" w:beforeLines="50"/>
        <w:rPr>
          <w:rFonts w:hint="eastAsia" w:ascii="楷体_GB2312" w:hAnsi="黑体" w:eastAsia="楷体_GB2312" w:cs="仿宋"/>
          <w:bCs/>
          <w:sz w:val="28"/>
          <w:szCs w:val="28"/>
        </w:rPr>
      </w:pPr>
      <w:r>
        <w:rPr>
          <w:rFonts w:hint="eastAsia" w:ascii="楷体_GB2312" w:hAnsi="黑体" w:eastAsia="楷体_GB2312" w:cs="仿宋"/>
          <w:bCs/>
          <w:sz w:val="28"/>
          <w:szCs w:val="28"/>
        </w:rPr>
        <w:t>一级、二级注册计量师免考科目条件</w:t>
      </w:r>
    </w:p>
    <w:p w14:paraId="73BCAC3A">
      <w:pPr>
        <w:widowControl/>
        <w:autoSpaceDE/>
        <w:autoSpaceDN/>
        <w:spacing w:before="120" w:beforeLines="5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已取得工程系列或自然科学研究系列高级职称的人员，参加一级注册计量师职业资格考试时，可免试《计量法律法规及综合知识》科目，只参加《测量数据处理与计量专业实务》《计量专业案例分析》科目考试。</w:t>
      </w:r>
    </w:p>
    <w:p w14:paraId="282825C8">
      <w:pPr>
        <w:widowControl/>
        <w:autoSpaceDE/>
        <w:autoSpaceDN/>
        <w:spacing w:before="120" w:beforeLines="5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取得原各级质量技术监督部门颁发的《计量检定员证》的人员，参加二级注册计量师职业资格考试时，可免试《计量专业实务与案例分析》科目，只参加《计量法律法规及综合知识》科目考试。</w:t>
      </w:r>
    </w:p>
    <w:bookmarkEnd w:id="2"/>
    <w:p w14:paraId="3870C891">
      <w:pPr>
        <w:widowControl/>
        <w:autoSpaceDE/>
        <w:autoSpaceDN/>
        <w:spacing w:before="120" w:beforeLines="50"/>
        <w:rPr>
          <w:rFonts w:hint="eastAsia" w:ascii="楷体_GB2312" w:hAnsi="黑体" w:eastAsia="楷体_GB2312" w:cs="仿宋"/>
          <w:bCs/>
          <w:sz w:val="28"/>
          <w:szCs w:val="28"/>
        </w:rPr>
      </w:pPr>
      <w:r>
        <w:rPr>
          <w:rFonts w:hint="eastAsia" w:ascii="楷体_GB2312" w:hAnsi="黑体" w:eastAsia="楷体_GB2312" w:cs="仿宋"/>
          <w:bCs/>
          <w:sz w:val="28"/>
          <w:szCs w:val="28"/>
        </w:rPr>
        <w:t>注：详细报考政策以人事部门的最新通知为准。</w:t>
      </w:r>
    </w:p>
    <w:sectPr>
      <w:footerReference r:id="rId3" w:type="default"/>
      <w:pgSz w:w="11910" w:h="16840"/>
      <w:pgMar w:top="1440" w:right="1080" w:bottom="1440" w:left="1080" w:header="0" w:footer="120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45669">
    <w:pPr>
      <w:pStyle w:val="11"/>
      <w:spacing w:line="14" w:lineRule="auto"/>
      <w:ind w:left="0"/>
      <w:rPr>
        <w:rFonts w:hint="eastAsia"/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9790430</wp:posOffset>
              </wp:positionV>
              <wp:extent cx="107950" cy="152400"/>
              <wp:effectExtent l="0" t="0" r="635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E3697">
                          <w:pPr>
                            <w:spacing w:before="12"/>
                            <w:ind w:left="40"/>
                            <w:rPr>
                              <w:rFonts w:hint="eastAsia"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4pt;margin-top:770.9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Tzf+dkAAAANAQAADwAAAAAAAAABACAA&#10;AAAiAAAAZHJzL2Rvd25yZXYueG1sUEsBAhQAFAAAAAgAh07iQJdcpY8MAgAABAQAAA4AAAAAAAAA&#10;AQAgAAAAKA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39E3697">
                    <w:pPr>
                      <w:spacing w:before="12"/>
                      <w:ind w:left="40"/>
                      <w:rPr>
                        <w:rFonts w:hint="eastAsia"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E57B7"/>
    <w:multiLevelType w:val="multilevel"/>
    <w:tmpl w:val="344E57B7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5E"/>
    <w:rsid w:val="00137830"/>
    <w:rsid w:val="002804BB"/>
    <w:rsid w:val="003B175E"/>
    <w:rsid w:val="003C124A"/>
    <w:rsid w:val="00457351"/>
    <w:rsid w:val="0049613A"/>
    <w:rsid w:val="004C4ABE"/>
    <w:rsid w:val="00541B40"/>
    <w:rsid w:val="00A67690"/>
    <w:rsid w:val="00B85214"/>
    <w:rsid w:val="00BD40B6"/>
    <w:rsid w:val="00CF37F4"/>
    <w:rsid w:val="068F128E"/>
    <w:rsid w:val="25DF2C9D"/>
    <w:rsid w:val="706F04BA"/>
    <w:rsid w:val="70CE7DF2"/>
    <w:rsid w:val="799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autoSpaceDE/>
      <w:autoSpaceDN/>
      <w:spacing w:before="480" w:after="80"/>
      <w:jc w:val="both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8"/>
      <w:szCs w:val="48"/>
      <w:lang w:val="en-US" w:bidi="ar-SA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autoSpaceDE/>
      <w:autoSpaceDN/>
      <w:spacing w:before="160" w:after="80"/>
      <w:jc w:val="both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val="en-US" w:bidi="ar-SA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autoSpaceDE/>
      <w:autoSpaceDN/>
      <w:spacing w:before="160" w:after="80"/>
      <w:jc w:val="both"/>
      <w:outlineLvl w:val="2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val="en-US" w:bidi="ar-SA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autoSpaceDE/>
      <w:autoSpaceDN/>
      <w:spacing w:before="80" w:after="40"/>
      <w:jc w:val="both"/>
      <w:outlineLvl w:val="3"/>
    </w:pPr>
    <w:rPr>
      <w:rFonts w:asciiTheme="minorHAnsi" w:hAnsiTheme="minorHAnsi" w:eastAsiaTheme="minorEastAsia" w:cstheme="majorBidi"/>
      <w:color w:val="104862" w:themeColor="accent1" w:themeShade="BF"/>
      <w:kern w:val="2"/>
      <w:sz w:val="28"/>
      <w:szCs w:val="28"/>
      <w:lang w:val="en-US" w:bidi="ar-SA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autoSpaceDE/>
      <w:autoSpaceDN/>
      <w:spacing w:before="80" w:after="40"/>
      <w:jc w:val="both"/>
      <w:outlineLvl w:val="4"/>
    </w:pPr>
    <w:rPr>
      <w:rFonts w:asciiTheme="minorHAnsi" w:hAnsiTheme="minorHAnsi" w:eastAsiaTheme="minorEastAsia" w:cstheme="majorBidi"/>
      <w:color w:val="104862" w:themeColor="accent1" w:themeShade="BF"/>
      <w:kern w:val="2"/>
      <w:sz w:val="24"/>
      <w:szCs w:val="24"/>
      <w:lang w:val="en-US" w:bidi="ar-SA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autoSpaceDE/>
      <w:autoSpaceDN/>
      <w:spacing w:before="40"/>
      <w:jc w:val="both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kern w:val="2"/>
      <w:sz w:val="21"/>
      <w:lang w:val="en-US" w:bidi="ar-SA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autoSpaceDE/>
      <w:autoSpaceDN/>
      <w:spacing w:before="40"/>
      <w:jc w:val="both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21"/>
      <w:lang w:val="en-US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autoSpaceDE/>
      <w:autoSpaceDN/>
      <w:jc w:val="both"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:sz w:val="21"/>
      <w:lang w:val="en-US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autoSpaceDE/>
      <w:autoSpaceDN/>
      <w:jc w:val="both"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 w:val="21"/>
      <w:lang w:val="en-US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5"/>
    <w:qFormat/>
    <w:uiPriority w:val="1"/>
    <w:pPr>
      <w:ind w:left="229"/>
    </w:pPr>
    <w:rPr>
      <w:sz w:val="28"/>
      <w:szCs w:val="28"/>
    </w:rPr>
  </w:style>
  <w:style w:type="paragraph" w:styleId="12">
    <w:name w:val="Subtitle"/>
    <w:basedOn w:val="1"/>
    <w:next w:val="1"/>
    <w:link w:val="27"/>
    <w:qFormat/>
    <w:uiPriority w:val="11"/>
    <w:pPr>
      <w:autoSpaceDE/>
      <w:autoSpaceDN/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:lang w:val="en-US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3">
    <w:name w:val="Title"/>
    <w:basedOn w:val="1"/>
    <w:next w:val="1"/>
    <w:link w:val="26"/>
    <w:qFormat/>
    <w:uiPriority w:val="10"/>
    <w:pPr>
      <w:autoSpaceDE/>
      <w:autoSpaceDN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 w:bidi="ar-SA"/>
      <w14:ligatures w14:val="standardContextual"/>
    </w:rPr>
  </w:style>
  <w:style w:type="table" w:styleId="15">
    <w:name w:val="Table Grid"/>
    <w:basedOn w:val="14"/>
    <w:qFormat/>
    <w:uiPriority w:val="0"/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autoSpaceDE/>
      <w:autoSpaceDN/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kern w:val="2"/>
      <w:sz w:val="21"/>
      <w:lang w:val="en-US" w:bidi="ar-SA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autoSpaceDE/>
      <w:autoSpaceDN/>
      <w:ind w:left="720"/>
      <w:contextualSpacing/>
      <w:jc w:val="both"/>
    </w:pPr>
    <w:rPr>
      <w:rFonts w:asciiTheme="minorHAnsi" w:hAnsiTheme="minorHAnsi" w:eastAsiaTheme="minorEastAsia" w:cstheme="minorBidi"/>
      <w:kern w:val="2"/>
      <w:sz w:val="21"/>
      <w:lang w:val="en-US" w:bidi="ar-SA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autoSpaceDE/>
      <w:autoSpaceDN/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kern w:val="2"/>
      <w:sz w:val="21"/>
      <w:lang w:val="en-US" w:bidi="ar-SA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正文文本 字符"/>
    <w:basedOn w:val="16"/>
    <w:link w:val="11"/>
    <w:qFormat/>
    <w:uiPriority w:val="1"/>
    <w:rPr>
      <w:rFonts w:ascii="宋体" w:hAnsi="宋体" w:eastAsia="宋体" w:cs="宋体"/>
      <w:kern w:val="0"/>
      <w:sz w:val="28"/>
      <w:szCs w:val="28"/>
      <w:lang w:val="zh-CN" w:bidi="zh-CN"/>
      <w14:ligatures w14:val="none"/>
    </w:rPr>
  </w:style>
  <w:style w:type="paragraph" w:customStyle="1" w:styleId="3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841</Words>
  <Characters>918</Characters>
  <Lines>10</Lines>
  <Paragraphs>3</Paragraphs>
  <TotalTime>228</TotalTime>
  <ScaleCrop>false</ScaleCrop>
  <LinksUpToDate>false</LinksUpToDate>
  <CharactersWithSpaces>922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2024-02-18T04:06:00Z</dcterms:created>
  <dc:creator>li song</dc:creator>
  <cp:lastModifiedBy>优雅</cp:lastModifiedBy>
  <dcterms:modified xsi:type="dcterms:W3CDTF">2025-03-24T02:26:02Z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eyJoZGlkIjoiZTNiMmJjMGUyMDNhMGI0MjllZTc4OTE3ODRjOTBjMWQiLCJ1c2VySWQiOiI1NjYxOTk1OTAifQ==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85138B863EDA48B396236017AF056931_13</vt:lpwstr>
  </property>
</Properties>
</file>